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6A50" w:rsidRPr="002D6A50" w:rsidRDefault="002D6A50">
      <w:pPr>
        <w:pStyle w:val="ConsPlusTitlePage"/>
        <w:rPr>
          <w:rFonts w:ascii="Times New Roman" w:hAnsi="Times New Roman" w:cs="Times New Roman"/>
          <w:sz w:val="24"/>
          <w:szCs w:val="24"/>
        </w:rPr>
      </w:pPr>
      <w:r w:rsidRPr="002D6A50">
        <w:rPr>
          <w:rFonts w:ascii="Times New Roman" w:hAnsi="Times New Roman" w:cs="Times New Roman"/>
          <w:sz w:val="24"/>
          <w:szCs w:val="24"/>
        </w:rPr>
        <w:t xml:space="preserve">Документ предоставлен </w:t>
      </w:r>
      <w:hyperlink r:id="rId4" w:history="1">
        <w:proofErr w:type="spellStart"/>
        <w:r w:rsidRPr="002D6A50">
          <w:rPr>
            <w:rFonts w:ascii="Times New Roman" w:hAnsi="Times New Roman" w:cs="Times New Roman"/>
            <w:color w:val="0000FF"/>
            <w:sz w:val="24"/>
            <w:szCs w:val="24"/>
          </w:rPr>
          <w:t>КонсультантПлюс</w:t>
        </w:r>
        <w:proofErr w:type="spellEnd"/>
      </w:hyperlink>
      <w:r w:rsidRPr="002D6A50">
        <w:rPr>
          <w:rFonts w:ascii="Times New Roman" w:hAnsi="Times New Roman" w:cs="Times New Roman"/>
          <w:sz w:val="24"/>
          <w:szCs w:val="24"/>
        </w:rPr>
        <w:br/>
      </w:r>
    </w:p>
    <w:p w:rsidR="002D6A50" w:rsidRPr="002D6A50" w:rsidRDefault="002D6A50">
      <w:pPr>
        <w:pStyle w:val="ConsPlusNormal"/>
        <w:jc w:val="both"/>
        <w:outlineLvl w:val="0"/>
        <w:rPr>
          <w:rFonts w:ascii="Times New Roman" w:hAnsi="Times New Roman" w:cs="Times New Roman"/>
          <w:sz w:val="24"/>
          <w:szCs w:val="24"/>
        </w:rPr>
      </w:pPr>
    </w:p>
    <w:p w:rsidR="002D6A50" w:rsidRPr="002D6A50" w:rsidRDefault="002D6A50">
      <w:pPr>
        <w:pStyle w:val="ConsPlusNormal"/>
        <w:rPr>
          <w:rFonts w:ascii="Times New Roman" w:hAnsi="Times New Roman" w:cs="Times New Roman"/>
          <w:sz w:val="24"/>
          <w:szCs w:val="24"/>
        </w:rPr>
      </w:pPr>
      <w:r w:rsidRPr="002D6A50">
        <w:rPr>
          <w:rFonts w:ascii="Times New Roman" w:hAnsi="Times New Roman" w:cs="Times New Roman"/>
          <w:sz w:val="24"/>
          <w:szCs w:val="24"/>
        </w:rPr>
        <w:t>Зарегистрировано в Минюсте России 18 марта 2021 г. N 62814</w:t>
      </w:r>
    </w:p>
    <w:p w:rsidR="002D6A50" w:rsidRPr="002D6A50" w:rsidRDefault="002D6A50">
      <w:pPr>
        <w:pStyle w:val="ConsPlusNormal"/>
        <w:pBdr>
          <w:top w:val="single" w:sz="6" w:space="0" w:color="auto"/>
        </w:pBdr>
        <w:spacing w:before="100" w:after="100"/>
        <w:jc w:val="both"/>
        <w:rPr>
          <w:rFonts w:ascii="Times New Roman" w:hAnsi="Times New Roman" w:cs="Times New Roman"/>
          <w:sz w:val="24"/>
          <w:szCs w:val="24"/>
        </w:rPr>
      </w:pPr>
    </w:p>
    <w:p w:rsidR="002D6A50" w:rsidRPr="002D6A50" w:rsidRDefault="002D6A50">
      <w:pPr>
        <w:pStyle w:val="ConsPlusNormal"/>
        <w:jc w:val="both"/>
        <w:rPr>
          <w:rFonts w:ascii="Times New Roman" w:hAnsi="Times New Roman" w:cs="Times New Roman"/>
          <w:sz w:val="24"/>
          <w:szCs w:val="24"/>
        </w:rPr>
      </w:pPr>
    </w:p>
    <w:p w:rsidR="002D6A50" w:rsidRPr="002D6A50" w:rsidRDefault="002D6A50">
      <w:pPr>
        <w:pStyle w:val="ConsPlusTitle"/>
        <w:jc w:val="center"/>
        <w:rPr>
          <w:rFonts w:ascii="Times New Roman" w:hAnsi="Times New Roman" w:cs="Times New Roman"/>
          <w:sz w:val="24"/>
          <w:szCs w:val="24"/>
        </w:rPr>
      </w:pPr>
      <w:r w:rsidRPr="002D6A50">
        <w:rPr>
          <w:rFonts w:ascii="Times New Roman" w:hAnsi="Times New Roman" w:cs="Times New Roman"/>
          <w:sz w:val="24"/>
          <w:szCs w:val="24"/>
        </w:rPr>
        <w:t>МИНИСТЕРСТВО ФИНАНСОВ РОССИЙСКОЙ ФЕДЕРАЦИИ</w:t>
      </w:r>
    </w:p>
    <w:p w:rsidR="002D6A50" w:rsidRPr="002D6A50" w:rsidRDefault="002D6A50">
      <w:pPr>
        <w:pStyle w:val="ConsPlusTitle"/>
        <w:jc w:val="center"/>
        <w:rPr>
          <w:rFonts w:ascii="Times New Roman" w:hAnsi="Times New Roman" w:cs="Times New Roman"/>
          <w:sz w:val="24"/>
          <w:szCs w:val="24"/>
        </w:rPr>
      </w:pPr>
    </w:p>
    <w:p w:rsidR="002D6A50" w:rsidRPr="002D6A50" w:rsidRDefault="002D6A50">
      <w:pPr>
        <w:pStyle w:val="ConsPlusTitle"/>
        <w:jc w:val="center"/>
        <w:rPr>
          <w:rFonts w:ascii="Times New Roman" w:hAnsi="Times New Roman" w:cs="Times New Roman"/>
          <w:sz w:val="24"/>
          <w:szCs w:val="24"/>
        </w:rPr>
      </w:pPr>
      <w:r w:rsidRPr="002D6A50">
        <w:rPr>
          <w:rFonts w:ascii="Times New Roman" w:hAnsi="Times New Roman" w:cs="Times New Roman"/>
          <w:sz w:val="24"/>
          <w:szCs w:val="24"/>
        </w:rPr>
        <w:t>ФЕДЕРАЛЬНОЕ КАЗНАЧЕЙСТВО</w:t>
      </w:r>
    </w:p>
    <w:p w:rsidR="002D6A50" w:rsidRPr="002D6A50" w:rsidRDefault="002D6A50">
      <w:pPr>
        <w:pStyle w:val="ConsPlusTitle"/>
        <w:jc w:val="center"/>
        <w:rPr>
          <w:rFonts w:ascii="Times New Roman" w:hAnsi="Times New Roman" w:cs="Times New Roman"/>
          <w:sz w:val="24"/>
          <w:szCs w:val="24"/>
        </w:rPr>
      </w:pPr>
      <w:bookmarkStart w:id="0" w:name="_GoBack"/>
      <w:bookmarkEnd w:id="0"/>
    </w:p>
    <w:p w:rsidR="002D6A50" w:rsidRPr="002D6A50" w:rsidRDefault="002D6A50">
      <w:pPr>
        <w:pStyle w:val="ConsPlusTitle"/>
        <w:jc w:val="center"/>
        <w:rPr>
          <w:rFonts w:ascii="Times New Roman" w:hAnsi="Times New Roman" w:cs="Times New Roman"/>
          <w:sz w:val="24"/>
          <w:szCs w:val="24"/>
        </w:rPr>
      </w:pPr>
      <w:r w:rsidRPr="002D6A50">
        <w:rPr>
          <w:rFonts w:ascii="Times New Roman" w:hAnsi="Times New Roman" w:cs="Times New Roman"/>
          <w:sz w:val="24"/>
          <w:szCs w:val="24"/>
        </w:rPr>
        <w:t>ПРИКАЗ</w:t>
      </w:r>
    </w:p>
    <w:p w:rsidR="002D6A50" w:rsidRPr="002D6A50" w:rsidRDefault="002D6A50">
      <w:pPr>
        <w:pStyle w:val="ConsPlusTitle"/>
        <w:jc w:val="center"/>
        <w:rPr>
          <w:rFonts w:ascii="Times New Roman" w:hAnsi="Times New Roman" w:cs="Times New Roman"/>
          <w:sz w:val="24"/>
          <w:szCs w:val="24"/>
        </w:rPr>
      </w:pPr>
      <w:r w:rsidRPr="002D6A50">
        <w:rPr>
          <w:rFonts w:ascii="Times New Roman" w:hAnsi="Times New Roman" w:cs="Times New Roman"/>
          <w:sz w:val="24"/>
          <w:szCs w:val="24"/>
        </w:rPr>
        <w:t>от 9 декабря 2020 г. N 39н</w:t>
      </w:r>
    </w:p>
    <w:p w:rsidR="002D6A50" w:rsidRPr="002D6A50" w:rsidRDefault="002D6A50">
      <w:pPr>
        <w:pStyle w:val="ConsPlusTitle"/>
        <w:jc w:val="center"/>
        <w:rPr>
          <w:rFonts w:ascii="Times New Roman" w:hAnsi="Times New Roman" w:cs="Times New Roman"/>
          <w:sz w:val="24"/>
          <w:szCs w:val="24"/>
        </w:rPr>
      </w:pPr>
    </w:p>
    <w:p w:rsidR="002D6A50" w:rsidRPr="002D6A50" w:rsidRDefault="002D6A50">
      <w:pPr>
        <w:pStyle w:val="ConsPlusTitle"/>
        <w:jc w:val="center"/>
        <w:rPr>
          <w:rFonts w:ascii="Times New Roman" w:hAnsi="Times New Roman" w:cs="Times New Roman"/>
          <w:sz w:val="24"/>
          <w:szCs w:val="24"/>
        </w:rPr>
      </w:pPr>
      <w:r w:rsidRPr="002D6A50">
        <w:rPr>
          <w:rFonts w:ascii="Times New Roman" w:hAnsi="Times New Roman" w:cs="Times New Roman"/>
          <w:sz w:val="24"/>
          <w:szCs w:val="24"/>
        </w:rPr>
        <w:t>О ПРИЗНАНИИ УТРАТИВШИМИ СИЛУ</w:t>
      </w:r>
    </w:p>
    <w:p w:rsidR="002D6A50" w:rsidRPr="002D6A50" w:rsidRDefault="002D6A50">
      <w:pPr>
        <w:pStyle w:val="ConsPlusTitle"/>
        <w:jc w:val="center"/>
        <w:rPr>
          <w:rFonts w:ascii="Times New Roman" w:hAnsi="Times New Roman" w:cs="Times New Roman"/>
          <w:sz w:val="24"/>
          <w:szCs w:val="24"/>
        </w:rPr>
      </w:pPr>
      <w:r w:rsidRPr="002D6A50">
        <w:rPr>
          <w:rFonts w:ascii="Times New Roman" w:hAnsi="Times New Roman" w:cs="Times New Roman"/>
          <w:sz w:val="24"/>
          <w:szCs w:val="24"/>
        </w:rPr>
        <w:t>ПРИКАЗОВ ФЕДЕРАЛЬНОГО КАЗНАЧЕЙСТВА, КАСАЮЩИХСЯ ВОПРОСОВ</w:t>
      </w:r>
    </w:p>
    <w:p w:rsidR="002D6A50" w:rsidRPr="002D6A50" w:rsidRDefault="002D6A50">
      <w:pPr>
        <w:pStyle w:val="ConsPlusTitle"/>
        <w:jc w:val="center"/>
        <w:rPr>
          <w:rFonts w:ascii="Times New Roman" w:hAnsi="Times New Roman" w:cs="Times New Roman"/>
          <w:sz w:val="24"/>
          <w:szCs w:val="24"/>
        </w:rPr>
      </w:pPr>
      <w:r w:rsidRPr="002D6A50">
        <w:rPr>
          <w:rFonts w:ascii="Times New Roman" w:hAnsi="Times New Roman" w:cs="Times New Roman"/>
          <w:sz w:val="24"/>
          <w:szCs w:val="24"/>
        </w:rPr>
        <w:t>ПРОВЕДЕНИЯ КАССОВЫХ ОПЕРАЦИЙ СО СРЕДСТВАМИ ЮРИДИЧЕСКИХ ЛИЦ,</w:t>
      </w:r>
    </w:p>
    <w:p w:rsidR="002D6A50" w:rsidRPr="002D6A50" w:rsidRDefault="002D6A50">
      <w:pPr>
        <w:pStyle w:val="ConsPlusTitle"/>
        <w:jc w:val="center"/>
        <w:rPr>
          <w:rFonts w:ascii="Times New Roman" w:hAnsi="Times New Roman" w:cs="Times New Roman"/>
          <w:sz w:val="24"/>
          <w:szCs w:val="24"/>
        </w:rPr>
      </w:pPr>
      <w:r w:rsidRPr="002D6A50">
        <w:rPr>
          <w:rFonts w:ascii="Times New Roman" w:hAnsi="Times New Roman" w:cs="Times New Roman"/>
          <w:sz w:val="24"/>
          <w:szCs w:val="24"/>
        </w:rPr>
        <w:t>НЕ ЯВЛЯЮЩИХСЯ УЧАСТНИКАМИ БЮДЖЕТНОГО ПРОЦЕССА, И ПРОВЕДЕНИЯ</w:t>
      </w:r>
    </w:p>
    <w:p w:rsidR="002D6A50" w:rsidRPr="002D6A50" w:rsidRDefault="002D6A50">
      <w:pPr>
        <w:pStyle w:val="ConsPlusTitle"/>
        <w:jc w:val="center"/>
        <w:rPr>
          <w:rFonts w:ascii="Times New Roman" w:hAnsi="Times New Roman" w:cs="Times New Roman"/>
          <w:sz w:val="24"/>
          <w:szCs w:val="24"/>
        </w:rPr>
      </w:pPr>
      <w:r w:rsidRPr="002D6A50">
        <w:rPr>
          <w:rFonts w:ascii="Times New Roman" w:hAnsi="Times New Roman" w:cs="Times New Roman"/>
          <w:sz w:val="24"/>
          <w:szCs w:val="24"/>
        </w:rPr>
        <w:t>КАССОВЫХ ОПЕРАЦИЙ НА СЧЕТАХ, ОТКРЫТЫХ ТЕРРИТОРИАЛЬНЫМ</w:t>
      </w:r>
    </w:p>
    <w:p w:rsidR="002D6A50" w:rsidRPr="002D6A50" w:rsidRDefault="002D6A50">
      <w:pPr>
        <w:pStyle w:val="ConsPlusTitle"/>
        <w:jc w:val="center"/>
        <w:rPr>
          <w:rFonts w:ascii="Times New Roman" w:hAnsi="Times New Roman" w:cs="Times New Roman"/>
          <w:sz w:val="24"/>
          <w:szCs w:val="24"/>
        </w:rPr>
      </w:pPr>
      <w:r w:rsidRPr="002D6A50">
        <w:rPr>
          <w:rFonts w:ascii="Times New Roman" w:hAnsi="Times New Roman" w:cs="Times New Roman"/>
          <w:sz w:val="24"/>
          <w:szCs w:val="24"/>
        </w:rPr>
        <w:t>ОРГАНАМ ФЕДЕРАЛЬНОГО КАЗНАЧЕЙСТВА, ЗА СЧЕТ СРЕДСТВ,</w:t>
      </w:r>
    </w:p>
    <w:p w:rsidR="002D6A50" w:rsidRPr="002D6A50" w:rsidRDefault="002D6A50">
      <w:pPr>
        <w:pStyle w:val="ConsPlusTitle"/>
        <w:jc w:val="center"/>
        <w:rPr>
          <w:rFonts w:ascii="Times New Roman" w:hAnsi="Times New Roman" w:cs="Times New Roman"/>
          <w:sz w:val="24"/>
          <w:szCs w:val="24"/>
        </w:rPr>
      </w:pPr>
      <w:r w:rsidRPr="002D6A50">
        <w:rPr>
          <w:rFonts w:ascii="Times New Roman" w:hAnsi="Times New Roman" w:cs="Times New Roman"/>
          <w:sz w:val="24"/>
          <w:szCs w:val="24"/>
        </w:rPr>
        <w:t>ПОСТУПАЮЩИХ ВО ВРЕМЕННОЕ РАСПОРЯЖЕНИЕ ФЕДЕРАЛЬНЫХ</w:t>
      </w:r>
    </w:p>
    <w:p w:rsidR="002D6A50" w:rsidRPr="002D6A50" w:rsidRDefault="002D6A50">
      <w:pPr>
        <w:pStyle w:val="ConsPlusTitle"/>
        <w:jc w:val="center"/>
        <w:rPr>
          <w:rFonts w:ascii="Times New Roman" w:hAnsi="Times New Roman" w:cs="Times New Roman"/>
          <w:sz w:val="24"/>
          <w:szCs w:val="24"/>
        </w:rPr>
      </w:pPr>
      <w:r w:rsidRPr="002D6A50">
        <w:rPr>
          <w:rFonts w:ascii="Times New Roman" w:hAnsi="Times New Roman" w:cs="Times New Roman"/>
          <w:sz w:val="24"/>
          <w:szCs w:val="24"/>
        </w:rPr>
        <w:t>КАЗЕННЫХ УЧРЕЖДЕНИЙ</w:t>
      </w:r>
    </w:p>
    <w:p w:rsidR="002D6A50" w:rsidRPr="002D6A50" w:rsidRDefault="002D6A50">
      <w:pPr>
        <w:pStyle w:val="ConsPlusNormal"/>
        <w:jc w:val="both"/>
        <w:rPr>
          <w:rFonts w:ascii="Times New Roman" w:hAnsi="Times New Roman" w:cs="Times New Roman"/>
          <w:sz w:val="24"/>
          <w:szCs w:val="24"/>
        </w:rPr>
      </w:pPr>
    </w:p>
    <w:p w:rsidR="002D6A50" w:rsidRPr="002D6A50" w:rsidRDefault="002D6A50">
      <w:pPr>
        <w:pStyle w:val="ConsPlusNormal"/>
        <w:ind w:firstLine="540"/>
        <w:jc w:val="both"/>
        <w:rPr>
          <w:rFonts w:ascii="Times New Roman" w:hAnsi="Times New Roman" w:cs="Times New Roman"/>
          <w:sz w:val="24"/>
          <w:szCs w:val="24"/>
        </w:rPr>
      </w:pPr>
      <w:r w:rsidRPr="002D6A50">
        <w:rPr>
          <w:rFonts w:ascii="Times New Roman" w:hAnsi="Times New Roman" w:cs="Times New Roman"/>
          <w:sz w:val="24"/>
          <w:szCs w:val="24"/>
        </w:rPr>
        <w:t xml:space="preserve">В связи с принятием Федерального </w:t>
      </w:r>
      <w:hyperlink r:id="rId5" w:history="1">
        <w:r w:rsidRPr="002D6A50">
          <w:rPr>
            <w:rFonts w:ascii="Times New Roman" w:hAnsi="Times New Roman" w:cs="Times New Roman"/>
            <w:color w:val="0000FF"/>
            <w:sz w:val="24"/>
            <w:szCs w:val="24"/>
          </w:rPr>
          <w:t>закона</w:t>
        </w:r>
      </w:hyperlink>
      <w:r w:rsidRPr="002D6A50">
        <w:rPr>
          <w:rFonts w:ascii="Times New Roman" w:hAnsi="Times New Roman" w:cs="Times New Roman"/>
          <w:sz w:val="24"/>
          <w:szCs w:val="24"/>
        </w:rPr>
        <w:t xml:space="preserve"> от 27 декабря 2019 г. N 479-ФЗ "О внесении изменений в Бюджетный кодекс Российской Федерации в части казначейского обслуживания и системы казначейских платежей" (Собрание законодательства Российской Федерации, 2019, N 52, ст. 7797) приказываю:</w:t>
      </w:r>
    </w:p>
    <w:p w:rsidR="002D6A50" w:rsidRPr="002D6A50" w:rsidRDefault="002D6A50">
      <w:pPr>
        <w:pStyle w:val="ConsPlusNormal"/>
        <w:spacing w:before="220"/>
        <w:ind w:firstLine="540"/>
        <w:jc w:val="both"/>
        <w:rPr>
          <w:rFonts w:ascii="Times New Roman" w:hAnsi="Times New Roman" w:cs="Times New Roman"/>
          <w:sz w:val="24"/>
          <w:szCs w:val="24"/>
        </w:rPr>
      </w:pPr>
      <w:r w:rsidRPr="002D6A50">
        <w:rPr>
          <w:rFonts w:ascii="Times New Roman" w:hAnsi="Times New Roman" w:cs="Times New Roman"/>
          <w:sz w:val="24"/>
          <w:szCs w:val="24"/>
        </w:rPr>
        <w:t>признать утратившими силу:</w:t>
      </w:r>
    </w:p>
    <w:p w:rsidR="002D6A50" w:rsidRPr="002D6A50" w:rsidRDefault="002D6A50">
      <w:pPr>
        <w:pStyle w:val="ConsPlusNormal"/>
        <w:spacing w:before="220"/>
        <w:ind w:firstLine="540"/>
        <w:jc w:val="both"/>
        <w:rPr>
          <w:rFonts w:ascii="Times New Roman" w:hAnsi="Times New Roman" w:cs="Times New Roman"/>
          <w:sz w:val="24"/>
          <w:szCs w:val="24"/>
        </w:rPr>
      </w:pPr>
      <w:hyperlink r:id="rId6" w:history="1">
        <w:r w:rsidRPr="002D6A50">
          <w:rPr>
            <w:rFonts w:ascii="Times New Roman" w:hAnsi="Times New Roman" w:cs="Times New Roman"/>
            <w:color w:val="0000FF"/>
            <w:sz w:val="24"/>
            <w:szCs w:val="24"/>
          </w:rPr>
          <w:t>приказ</w:t>
        </w:r>
      </w:hyperlink>
      <w:r w:rsidRPr="002D6A50">
        <w:rPr>
          <w:rFonts w:ascii="Times New Roman" w:hAnsi="Times New Roman" w:cs="Times New Roman"/>
          <w:sz w:val="24"/>
          <w:szCs w:val="24"/>
        </w:rPr>
        <w:t xml:space="preserve"> Федерального казначейства от 8 декабря 2011 г. N 15н "О порядке проведения территориальными органами Федерального казначейства кассовых операций со средствами автономных учреждений" (зарегистрирован Министерством юстиции Российской Федерации 19 декабря 2011 г., регистрационный номер 22672);</w:t>
      </w:r>
    </w:p>
    <w:p w:rsidR="002D6A50" w:rsidRPr="002D6A50" w:rsidRDefault="002D6A50">
      <w:pPr>
        <w:pStyle w:val="ConsPlusNormal"/>
        <w:spacing w:before="220"/>
        <w:ind w:firstLine="540"/>
        <w:jc w:val="both"/>
        <w:rPr>
          <w:rFonts w:ascii="Times New Roman" w:hAnsi="Times New Roman" w:cs="Times New Roman"/>
          <w:sz w:val="24"/>
          <w:szCs w:val="24"/>
        </w:rPr>
      </w:pPr>
      <w:hyperlink r:id="rId7" w:history="1">
        <w:r w:rsidRPr="002D6A50">
          <w:rPr>
            <w:rFonts w:ascii="Times New Roman" w:hAnsi="Times New Roman" w:cs="Times New Roman"/>
            <w:color w:val="0000FF"/>
            <w:sz w:val="24"/>
            <w:szCs w:val="24"/>
          </w:rPr>
          <w:t>приказ</w:t>
        </w:r>
      </w:hyperlink>
      <w:r w:rsidRPr="002D6A50">
        <w:rPr>
          <w:rFonts w:ascii="Times New Roman" w:hAnsi="Times New Roman" w:cs="Times New Roman"/>
          <w:sz w:val="24"/>
          <w:szCs w:val="24"/>
        </w:rPr>
        <w:t xml:space="preserve"> Федерального казначейства от 19 июля 2013 г. N 11н "О порядке проведения территориальными органами Федерального казначейства кассовых операций со средствами бюджетных учреждений" (зарегистрирован Министерством юстиции Российской Федерации 10 сентября 2013 г., регистрационный номер 29928);</w:t>
      </w:r>
    </w:p>
    <w:p w:rsidR="002D6A50" w:rsidRPr="002D6A50" w:rsidRDefault="002D6A50">
      <w:pPr>
        <w:pStyle w:val="ConsPlusNormal"/>
        <w:spacing w:before="220"/>
        <w:ind w:firstLine="540"/>
        <w:jc w:val="both"/>
        <w:rPr>
          <w:rFonts w:ascii="Times New Roman" w:hAnsi="Times New Roman" w:cs="Times New Roman"/>
          <w:sz w:val="24"/>
          <w:szCs w:val="24"/>
        </w:rPr>
      </w:pPr>
      <w:hyperlink r:id="rId8" w:history="1">
        <w:r w:rsidRPr="002D6A50">
          <w:rPr>
            <w:rFonts w:ascii="Times New Roman" w:hAnsi="Times New Roman" w:cs="Times New Roman"/>
            <w:color w:val="0000FF"/>
            <w:sz w:val="24"/>
            <w:szCs w:val="24"/>
          </w:rPr>
          <w:t>приказ</w:t>
        </w:r>
      </w:hyperlink>
      <w:r w:rsidRPr="002D6A50">
        <w:rPr>
          <w:rFonts w:ascii="Times New Roman" w:hAnsi="Times New Roman" w:cs="Times New Roman"/>
          <w:sz w:val="24"/>
          <w:szCs w:val="24"/>
        </w:rPr>
        <w:t xml:space="preserve"> Федерального казначейства от 30 августа 2013 г. N 14н "О внесении изменений в Порядок проведения территориальными органами Федерального казначейства кассовых операций со средствами автономных учреждений, утвержденный приказом Федерального казначейства от 8 декабря 2011 г. N 15н" (зарегистрирован Министерством юстиции Российской Федерации 25 сентября 2013 г., регистрационный номер 30023);</w:t>
      </w:r>
    </w:p>
    <w:p w:rsidR="002D6A50" w:rsidRPr="002D6A50" w:rsidRDefault="002D6A50">
      <w:pPr>
        <w:pStyle w:val="ConsPlusNormal"/>
        <w:spacing w:before="220"/>
        <w:ind w:firstLine="540"/>
        <w:jc w:val="both"/>
        <w:rPr>
          <w:rFonts w:ascii="Times New Roman" w:hAnsi="Times New Roman" w:cs="Times New Roman"/>
          <w:sz w:val="24"/>
          <w:szCs w:val="24"/>
        </w:rPr>
      </w:pPr>
      <w:hyperlink r:id="rId9" w:history="1">
        <w:r w:rsidRPr="002D6A50">
          <w:rPr>
            <w:rFonts w:ascii="Times New Roman" w:hAnsi="Times New Roman" w:cs="Times New Roman"/>
            <w:color w:val="0000FF"/>
            <w:sz w:val="24"/>
            <w:szCs w:val="24"/>
          </w:rPr>
          <w:t>приказ</w:t>
        </w:r>
      </w:hyperlink>
      <w:r w:rsidRPr="002D6A50">
        <w:rPr>
          <w:rFonts w:ascii="Times New Roman" w:hAnsi="Times New Roman" w:cs="Times New Roman"/>
          <w:sz w:val="24"/>
          <w:szCs w:val="24"/>
        </w:rPr>
        <w:t xml:space="preserve"> Федерального казначейства от 11 декабря 2015 г. N 25н "Об утверждении Порядка проведения кассовых операций на счетах, открытых территориальным органам Федерального казначейства, за счет средств, поступающих во временное распоряжение федеральных казенных учреждений" (зарегистрирован Министерством юстиции Российской Федерации 31 декабря 2015 г., регистрационный номер 40467);</w:t>
      </w:r>
    </w:p>
    <w:p w:rsidR="002D6A50" w:rsidRPr="002D6A50" w:rsidRDefault="002D6A50">
      <w:pPr>
        <w:pStyle w:val="ConsPlusNormal"/>
        <w:spacing w:before="220"/>
        <w:ind w:firstLine="540"/>
        <w:jc w:val="both"/>
        <w:rPr>
          <w:rFonts w:ascii="Times New Roman" w:hAnsi="Times New Roman" w:cs="Times New Roman"/>
          <w:sz w:val="24"/>
          <w:szCs w:val="24"/>
        </w:rPr>
      </w:pPr>
      <w:hyperlink r:id="rId10" w:history="1">
        <w:r w:rsidRPr="002D6A50">
          <w:rPr>
            <w:rFonts w:ascii="Times New Roman" w:hAnsi="Times New Roman" w:cs="Times New Roman"/>
            <w:color w:val="0000FF"/>
            <w:sz w:val="24"/>
            <w:szCs w:val="24"/>
          </w:rPr>
          <w:t>приказ</w:t>
        </w:r>
      </w:hyperlink>
      <w:r w:rsidRPr="002D6A50">
        <w:rPr>
          <w:rFonts w:ascii="Times New Roman" w:hAnsi="Times New Roman" w:cs="Times New Roman"/>
          <w:sz w:val="24"/>
          <w:szCs w:val="24"/>
        </w:rPr>
        <w:t xml:space="preserve"> Федерального казначейства от 30 декабря 2015 г. N 28н "О внесении изменений в нормативные правовые акты Федерального казначейства" (зарегистрирован Министерством юстиции Российской Федерации 12 февраля 2016 г., регистрационный номер 41077);</w:t>
      </w:r>
    </w:p>
    <w:p w:rsidR="002D6A50" w:rsidRPr="002D6A50" w:rsidRDefault="002D6A50">
      <w:pPr>
        <w:pStyle w:val="ConsPlusNormal"/>
        <w:spacing w:before="220"/>
        <w:ind w:firstLine="540"/>
        <w:jc w:val="both"/>
        <w:rPr>
          <w:rFonts w:ascii="Times New Roman" w:hAnsi="Times New Roman" w:cs="Times New Roman"/>
          <w:sz w:val="24"/>
          <w:szCs w:val="24"/>
        </w:rPr>
      </w:pPr>
      <w:hyperlink r:id="rId11" w:history="1">
        <w:r w:rsidRPr="002D6A50">
          <w:rPr>
            <w:rFonts w:ascii="Times New Roman" w:hAnsi="Times New Roman" w:cs="Times New Roman"/>
            <w:color w:val="0000FF"/>
            <w:sz w:val="24"/>
            <w:szCs w:val="24"/>
          </w:rPr>
          <w:t>приказ</w:t>
        </w:r>
      </w:hyperlink>
      <w:r w:rsidRPr="002D6A50">
        <w:rPr>
          <w:rFonts w:ascii="Times New Roman" w:hAnsi="Times New Roman" w:cs="Times New Roman"/>
          <w:sz w:val="24"/>
          <w:szCs w:val="24"/>
        </w:rPr>
        <w:t xml:space="preserve"> Федерального казначейства от 9 января 2018 г. N 1н "О внесении изменений в нормативные правовые акты Федерального казначейства в целях совершенствования проведения кассовых операций со средствами бюджетных, автономных учреждений, юридических лиц, не являющихся участниками бюджетного процесса" (зарегистрирован Министерством юстиции Российской Федерации 31 января 2018 г., регистрационный номер 49830);</w:t>
      </w:r>
    </w:p>
    <w:p w:rsidR="002D6A50" w:rsidRPr="002D6A50" w:rsidRDefault="002D6A50">
      <w:pPr>
        <w:pStyle w:val="ConsPlusNormal"/>
        <w:spacing w:before="220"/>
        <w:ind w:firstLine="540"/>
        <w:jc w:val="both"/>
        <w:rPr>
          <w:rFonts w:ascii="Times New Roman" w:hAnsi="Times New Roman" w:cs="Times New Roman"/>
          <w:sz w:val="24"/>
          <w:szCs w:val="24"/>
        </w:rPr>
      </w:pPr>
      <w:hyperlink r:id="rId12" w:history="1">
        <w:r w:rsidRPr="002D6A50">
          <w:rPr>
            <w:rFonts w:ascii="Times New Roman" w:hAnsi="Times New Roman" w:cs="Times New Roman"/>
            <w:color w:val="0000FF"/>
            <w:sz w:val="24"/>
            <w:szCs w:val="24"/>
          </w:rPr>
          <w:t>приказ</w:t>
        </w:r>
      </w:hyperlink>
      <w:r w:rsidRPr="002D6A50">
        <w:rPr>
          <w:rFonts w:ascii="Times New Roman" w:hAnsi="Times New Roman" w:cs="Times New Roman"/>
          <w:sz w:val="24"/>
          <w:szCs w:val="24"/>
        </w:rPr>
        <w:t xml:space="preserve"> Федерального казначейства от 30 сентября 2019 г. N 28н "Об утверждении Порядка осуществления территориальными органами Федерального казначейства кассовых операций со средствами юридических лиц (их обособленных подразделений), не являющихся участниками бюджетного процесса, лицевые счета которым открыты в органах Федерального казначейства" (зарегистрирован Министерством юстиции Российской Федерации 18 декабря 2019 г., регистрационный номер 56857).</w:t>
      </w:r>
    </w:p>
    <w:p w:rsidR="002D6A50" w:rsidRPr="002D6A50" w:rsidRDefault="002D6A50">
      <w:pPr>
        <w:pStyle w:val="ConsPlusNormal"/>
        <w:jc w:val="both"/>
        <w:rPr>
          <w:rFonts w:ascii="Times New Roman" w:hAnsi="Times New Roman" w:cs="Times New Roman"/>
          <w:sz w:val="24"/>
          <w:szCs w:val="24"/>
        </w:rPr>
      </w:pPr>
    </w:p>
    <w:p w:rsidR="002D6A50" w:rsidRPr="002D6A50" w:rsidRDefault="002D6A50">
      <w:pPr>
        <w:pStyle w:val="ConsPlusNormal"/>
        <w:jc w:val="right"/>
        <w:rPr>
          <w:rFonts w:ascii="Times New Roman" w:hAnsi="Times New Roman" w:cs="Times New Roman"/>
          <w:sz w:val="24"/>
          <w:szCs w:val="24"/>
        </w:rPr>
      </w:pPr>
      <w:r w:rsidRPr="002D6A50">
        <w:rPr>
          <w:rFonts w:ascii="Times New Roman" w:hAnsi="Times New Roman" w:cs="Times New Roman"/>
          <w:sz w:val="24"/>
          <w:szCs w:val="24"/>
        </w:rPr>
        <w:t>Руководитель</w:t>
      </w:r>
    </w:p>
    <w:p w:rsidR="002D6A50" w:rsidRPr="002D6A50" w:rsidRDefault="002D6A50">
      <w:pPr>
        <w:pStyle w:val="ConsPlusNormal"/>
        <w:jc w:val="right"/>
        <w:rPr>
          <w:rFonts w:ascii="Times New Roman" w:hAnsi="Times New Roman" w:cs="Times New Roman"/>
          <w:sz w:val="24"/>
          <w:szCs w:val="24"/>
        </w:rPr>
      </w:pPr>
      <w:r w:rsidRPr="002D6A50">
        <w:rPr>
          <w:rFonts w:ascii="Times New Roman" w:hAnsi="Times New Roman" w:cs="Times New Roman"/>
          <w:sz w:val="24"/>
          <w:szCs w:val="24"/>
        </w:rPr>
        <w:t>Р.Е.АРТЮХИН</w:t>
      </w:r>
    </w:p>
    <w:p w:rsidR="002D6A50" w:rsidRPr="002D6A50" w:rsidRDefault="002D6A50">
      <w:pPr>
        <w:pStyle w:val="ConsPlusNormal"/>
        <w:jc w:val="both"/>
        <w:rPr>
          <w:rFonts w:ascii="Times New Roman" w:hAnsi="Times New Roman" w:cs="Times New Roman"/>
          <w:sz w:val="24"/>
          <w:szCs w:val="24"/>
        </w:rPr>
      </w:pPr>
    </w:p>
    <w:p w:rsidR="002D6A50" w:rsidRPr="002D6A50" w:rsidRDefault="002D6A50">
      <w:pPr>
        <w:pStyle w:val="ConsPlusNormal"/>
        <w:jc w:val="both"/>
        <w:rPr>
          <w:rFonts w:ascii="Times New Roman" w:hAnsi="Times New Roman" w:cs="Times New Roman"/>
          <w:sz w:val="24"/>
          <w:szCs w:val="24"/>
        </w:rPr>
      </w:pPr>
    </w:p>
    <w:p w:rsidR="002D6A50" w:rsidRPr="002D6A50" w:rsidRDefault="002D6A50">
      <w:pPr>
        <w:pStyle w:val="ConsPlusNormal"/>
        <w:pBdr>
          <w:top w:val="single" w:sz="6" w:space="0" w:color="auto"/>
        </w:pBdr>
        <w:spacing w:before="100" w:after="100"/>
        <w:jc w:val="both"/>
        <w:rPr>
          <w:rFonts w:ascii="Times New Roman" w:hAnsi="Times New Roman" w:cs="Times New Roman"/>
          <w:sz w:val="24"/>
          <w:szCs w:val="24"/>
        </w:rPr>
      </w:pPr>
    </w:p>
    <w:p w:rsidR="008037A5" w:rsidRDefault="002D6A50"/>
    <w:sectPr w:rsidR="008037A5" w:rsidSect="00DB6B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A50"/>
    <w:rsid w:val="000C5507"/>
    <w:rsid w:val="002D6A50"/>
    <w:rsid w:val="005E5F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9270E7-AF27-4A1C-B9C5-EDC9513E4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6A5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6A5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D6A5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5559E64EBBA758F134C9CFBFD667503333C378602DEE46BB0CB3B186AE9B972DAE1B8470354C0AA661640B6Dk2T1I"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4C5559E64EBBA758F134C9CFBFD66750303EC87E6422EE46BB0CB3B186AE9B972DAE1B8470354C0AA661640B6Dk2T1I" TargetMode="External"/><Relationship Id="rId12" Type="http://schemas.openxmlformats.org/officeDocument/2006/relationships/hyperlink" Target="consultantplus://offline/ref=4C5559E64EBBA758F134C9CFBFD667503132C17D6B26EE46BB0CB3B186AE9B972DAE1B8470354C0AA661640B6Dk2T1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4C5559E64EBBA758F134C9CFBFD66750303EC87E6423EE46BB0CB3B186AE9B972DAE1B8470354C0AA661640B6Dk2T1I" TargetMode="External"/><Relationship Id="rId11" Type="http://schemas.openxmlformats.org/officeDocument/2006/relationships/hyperlink" Target="consultantplus://offline/ref=4C5559E64EBBA758F134C9CFBFD667503132C1726121EE46BB0CB3B186AE9B972DAE1B8470354C0AA661640B6Dk2T1I" TargetMode="External"/><Relationship Id="rId5" Type="http://schemas.openxmlformats.org/officeDocument/2006/relationships/hyperlink" Target="consultantplus://offline/ref=4C5559E64EBBA758F134C9CFBFD667503130C4796422EE46BB0CB3B186AE9B972DAE1B8470354C0AA661640B6Dk2T1I" TargetMode="External"/><Relationship Id="rId10" Type="http://schemas.openxmlformats.org/officeDocument/2006/relationships/hyperlink" Target="consultantplus://offline/ref=4C5559E64EBBA758F134C9CFBFD667503132C1726127EE46BB0CB3B186AE9B972DAE1B8470354C0AA661640B6Dk2T1I"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4C5559E64EBBA758F134C9CFBFD66750333FC3796024EE46BB0CB3B186AE9B972DAE1B8470354C0AA661640B6Dk2T1I"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685</Words>
  <Characters>3906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Пахомова Екатерина Витальевна</dc:creator>
  <cp:keywords/>
  <dc:description/>
  <cp:lastModifiedBy>Пахомова Екатерина Витальевна</cp:lastModifiedBy>
  <cp:revision>1</cp:revision>
  <dcterms:created xsi:type="dcterms:W3CDTF">2021-07-13T08:19:00Z</dcterms:created>
  <dcterms:modified xsi:type="dcterms:W3CDTF">2021-07-13T08:20:00Z</dcterms:modified>
</cp:coreProperties>
</file>