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29"/>
        <w:tblW w:w="0" w:type="auto"/>
        <w:tblLayout w:type="fixed"/>
        <w:tblCellMar>
          <w:left w:w="89" w:type="dxa"/>
          <w:right w:w="89" w:type="dxa"/>
        </w:tblCellMar>
        <w:tblLook w:val="0000"/>
      </w:tblPr>
      <w:tblGrid>
        <w:gridCol w:w="769"/>
        <w:gridCol w:w="720"/>
        <w:gridCol w:w="360"/>
        <w:gridCol w:w="2700"/>
        <w:gridCol w:w="4549"/>
      </w:tblGrid>
      <w:tr w:rsidR="004278BB" w:rsidRPr="00A8306F" w:rsidTr="00D53B74">
        <w:trPr>
          <w:cantSplit/>
          <w:trHeight w:val="1935"/>
        </w:trPr>
        <w:tc>
          <w:tcPr>
            <w:tcW w:w="4549" w:type="dxa"/>
            <w:gridSpan w:val="4"/>
          </w:tcPr>
          <w:p w:rsidR="004278BB" w:rsidRPr="00A8306F" w:rsidRDefault="004278BB" w:rsidP="00D53B74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A8306F"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4278BB" w:rsidRPr="00A8306F" w:rsidRDefault="004278BB" w:rsidP="00D53B74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A8306F"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4278BB" w:rsidRPr="00A8306F" w:rsidRDefault="004278BB" w:rsidP="00D53B74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4278BB" w:rsidRPr="00A8306F" w:rsidRDefault="004278BB" w:rsidP="00D53B74">
            <w:pPr>
              <w:keepNext/>
              <w:jc w:val="center"/>
              <w:outlineLvl w:val="2"/>
              <w:rPr>
                <w:b/>
                <w:bCs/>
              </w:rPr>
            </w:pPr>
            <w:r w:rsidRPr="00A8306F">
              <w:rPr>
                <w:b/>
                <w:bCs/>
              </w:rPr>
              <w:t>ФЕДЕРАЛЬНОЕ КАЗНАЧЕЙСТВО</w:t>
            </w:r>
          </w:p>
          <w:p w:rsidR="004278BB" w:rsidRPr="00A8306F" w:rsidRDefault="004278BB" w:rsidP="00D53B74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 w:rsidRPr="00A8306F"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4278BB" w:rsidRPr="00A8306F" w:rsidRDefault="004278BB" w:rsidP="00D53B74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4278BB" w:rsidRPr="00A8306F" w:rsidRDefault="004278BB" w:rsidP="00D53B74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4278BB" w:rsidRPr="00A8306F" w:rsidRDefault="004278BB" w:rsidP="00D53B74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 w:rsidRPr="00A8306F">
              <w:rPr>
                <w:b/>
                <w:bCs/>
                <w:snapToGrid w:val="0"/>
                <w:spacing w:val="24"/>
              </w:rPr>
              <w:t>РУКОВОДИТЕЛ</w:t>
            </w:r>
            <w:r w:rsidR="00AF355D" w:rsidRPr="00A8306F">
              <w:rPr>
                <w:b/>
                <w:bCs/>
                <w:snapToGrid w:val="0"/>
                <w:spacing w:val="24"/>
              </w:rPr>
              <w:t>Ь</w:t>
            </w:r>
          </w:p>
          <w:p w:rsidR="004278BB" w:rsidRPr="00A8306F" w:rsidRDefault="004278BB" w:rsidP="00D53B74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4278BB" w:rsidRPr="00A8306F" w:rsidRDefault="004278BB" w:rsidP="00D53B74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4278BB" w:rsidRPr="00A8306F" w:rsidRDefault="004278BB" w:rsidP="00D53B74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 w:rsidRPr="00A8306F">
              <w:rPr>
                <w:b/>
                <w:bCs/>
                <w:snapToGrid w:val="0"/>
                <w:sz w:val="16"/>
                <w:szCs w:val="20"/>
              </w:rPr>
              <w:t>Ул. Ильинка, 7, Москва, 109097</w:t>
            </w:r>
          </w:p>
          <w:p w:rsidR="004278BB" w:rsidRPr="00A8306F" w:rsidRDefault="004278BB" w:rsidP="00D53B74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 w:rsidRPr="00A8306F">
              <w:rPr>
                <w:b/>
                <w:bCs/>
                <w:snapToGrid w:val="0"/>
                <w:sz w:val="16"/>
                <w:szCs w:val="20"/>
              </w:rPr>
              <w:t>Телефон: 214-72-97    факс: 214-73-34</w:t>
            </w:r>
          </w:p>
          <w:p w:rsidR="004278BB" w:rsidRPr="00A8306F" w:rsidRDefault="004278BB" w:rsidP="00D53B74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 w:rsidRPr="00A8306F">
              <w:rPr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 w:rsidRPr="00A8306F"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 w:rsidRPr="00A8306F">
              <w:rPr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proofErr w:type="spellEnd"/>
            <w:r w:rsidRPr="00A8306F">
              <w:rPr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 w:rsidRPr="00A8306F">
              <w:rPr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  <w:proofErr w:type="spellEnd"/>
          </w:p>
          <w:p w:rsidR="004278BB" w:rsidRPr="00A8306F" w:rsidRDefault="004278BB" w:rsidP="00D53B74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</w:tc>
        <w:tc>
          <w:tcPr>
            <w:tcW w:w="4549" w:type="dxa"/>
          </w:tcPr>
          <w:p w:rsidR="004278BB" w:rsidRPr="00A8306F" w:rsidRDefault="004278BB" w:rsidP="00D53B74">
            <w:pPr>
              <w:jc w:val="center"/>
              <w:rPr>
                <w:b/>
                <w:bCs/>
                <w:snapToGrid w:val="0"/>
                <w:w w:val="110"/>
                <w:sz w:val="28"/>
                <w:szCs w:val="28"/>
              </w:rPr>
            </w:pPr>
          </w:p>
          <w:p w:rsidR="004278BB" w:rsidRPr="00A8306F" w:rsidRDefault="008B4145" w:rsidP="00D53B74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8B4145">
              <w:rPr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9.4pt;margin-top:6.15pt;width:209.45pt;height:126.75pt;z-index:251657728" stroked="f">
                  <v:textbox style="mso-next-textbox:#_x0000_s1026">
                    <w:txbxContent>
                      <w:p w:rsidR="004278BB" w:rsidRDefault="004278BB" w:rsidP="004278BB">
                        <w:pPr>
                          <w:jc w:val="center"/>
                          <w:rPr>
                            <w:bCs/>
                            <w:snapToGrid w:val="0"/>
                            <w:sz w:val="28"/>
                            <w:szCs w:val="28"/>
                          </w:rPr>
                        </w:pPr>
                      </w:p>
                      <w:p w:rsidR="0062659B" w:rsidRDefault="00B821CA" w:rsidP="00604D62">
                        <w:pPr>
                          <w:jc w:val="center"/>
                          <w:rPr>
                            <w:bCs/>
                            <w:snapToGrid w:val="0"/>
                            <w:sz w:val="28"/>
                            <w:szCs w:val="28"/>
                          </w:rPr>
                        </w:pPr>
                        <w:r>
                          <w:rPr>
                            <w:bCs/>
                            <w:snapToGrid w:val="0"/>
                            <w:sz w:val="28"/>
                            <w:szCs w:val="28"/>
                          </w:rPr>
                          <w:t>Территориальные органы</w:t>
                        </w:r>
                        <w:r w:rsidR="0062659B">
                          <w:rPr>
                            <w:bCs/>
                            <w:snapToGrid w:val="0"/>
                            <w:sz w:val="28"/>
                            <w:szCs w:val="28"/>
                          </w:rPr>
                          <w:t xml:space="preserve"> Федерального казначейства</w:t>
                        </w:r>
                      </w:p>
                      <w:p w:rsidR="004278BB" w:rsidRPr="00BA00C9" w:rsidRDefault="004278BB" w:rsidP="0062659B">
                        <w:pPr>
                          <w:jc w:val="center"/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4278BB" w:rsidRPr="00A8306F" w:rsidTr="00D53B74">
        <w:tblPrEx>
          <w:tblCellMar>
            <w:left w:w="107" w:type="dxa"/>
            <w:right w:w="107" w:type="dxa"/>
          </w:tblCellMar>
        </w:tblPrEx>
        <w:trPr>
          <w:gridAfter w:val="1"/>
          <w:wAfter w:w="4549" w:type="dxa"/>
          <w:cantSplit/>
          <w:trHeight w:val="388"/>
        </w:trPr>
        <w:tc>
          <w:tcPr>
            <w:tcW w:w="1489" w:type="dxa"/>
            <w:gridSpan w:val="2"/>
          </w:tcPr>
          <w:p w:rsidR="004278BB" w:rsidRPr="00A8306F" w:rsidRDefault="004278BB" w:rsidP="00D53B74">
            <w:pPr>
              <w:rPr>
                <w:bCs/>
                <w:snapToGrid w:val="0"/>
                <w:sz w:val="26"/>
                <w:szCs w:val="20"/>
              </w:rPr>
            </w:pPr>
          </w:p>
        </w:tc>
        <w:tc>
          <w:tcPr>
            <w:tcW w:w="360" w:type="dxa"/>
          </w:tcPr>
          <w:p w:rsidR="004278BB" w:rsidRPr="00A8306F" w:rsidRDefault="004278BB" w:rsidP="00D53B74">
            <w:pPr>
              <w:rPr>
                <w:bCs/>
                <w:snapToGrid w:val="0"/>
                <w:sz w:val="10"/>
                <w:szCs w:val="20"/>
              </w:rPr>
            </w:pPr>
          </w:p>
          <w:p w:rsidR="004278BB" w:rsidRPr="00A8306F" w:rsidRDefault="004278BB" w:rsidP="00D53B74">
            <w:pPr>
              <w:rPr>
                <w:bCs/>
                <w:snapToGrid w:val="0"/>
                <w:sz w:val="22"/>
                <w:szCs w:val="20"/>
              </w:rPr>
            </w:pPr>
            <w:r w:rsidRPr="00A8306F">
              <w:rPr>
                <w:bCs/>
                <w:snapToGrid w:val="0"/>
                <w:sz w:val="22"/>
                <w:szCs w:val="20"/>
              </w:rPr>
              <w:t>№</w:t>
            </w:r>
          </w:p>
        </w:tc>
        <w:tc>
          <w:tcPr>
            <w:tcW w:w="2700" w:type="dxa"/>
          </w:tcPr>
          <w:p w:rsidR="004278BB" w:rsidRPr="00A8306F" w:rsidRDefault="00765E6E" w:rsidP="00D53B74">
            <w:pPr>
              <w:rPr>
                <w:bCs/>
                <w:snapToGrid w:val="0"/>
                <w:sz w:val="26"/>
                <w:szCs w:val="20"/>
              </w:rPr>
            </w:pPr>
            <w:r>
              <w:rPr>
                <w:bCs/>
                <w:snapToGrid w:val="0"/>
                <w:sz w:val="26"/>
                <w:szCs w:val="20"/>
              </w:rPr>
              <w:t>42-7.4-05/5.6-68 от 13.11.2014</w:t>
            </w:r>
          </w:p>
        </w:tc>
      </w:tr>
      <w:tr w:rsidR="004278BB" w:rsidRPr="00A8306F" w:rsidTr="00D53B74">
        <w:tblPrEx>
          <w:tblCellMar>
            <w:left w:w="108" w:type="dxa"/>
            <w:right w:w="108" w:type="dxa"/>
          </w:tblCellMar>
        </w:tblPrEx>
        <w:trPr>
          <w:gridAfter w:val="1"/>
          <w:wAfter w:w="4549" w:type="dxa"/>
          <w:cantSplit/>
          <w:trHeight w:val="70"/>
        </w:trPr>
        <w:tc>
          <w:tcPr>
            <w:tcW w:w="1489" w:type="dxa"/>
            <w:gridSpan w:val="2"/>
          </w:tcPr>
          <w:p w:rsidR="004278BB" w:rsidRPr="00A8306F" w:rsidRDefault="004278BB" w:rsidP="00D53B74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360" w:type="dxa"/>
          </w:tcPr>
          <w:p w:rsidR="004278BB" w:rsidRPr="00A8306F" w:rsidRDefault="004278BB" w:rsidP="00D53B74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2700" w:type="dxa"/>
          </w:tcPr>
          <w:p w:rsidR="004278BB" w:rsidRPr="00A8306F" w:rsidRDefault="004278BB" w:rsidP="00D53B74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</w:tr>
      <w:tr w:rsidR="004278BB" w:rsidRPr="00A8306F" w:rsidTr="00D53B74">
        <w:tblPrEx>
          <w:tblCellMar>
            <w:left w:w="107" w:type="dxa"/>
            <w:right w:w="107" w:type="dxa"/>
          </w:tblCellMar>
        </w:tblPrEx>
        <w:trPr>
          <w:gridAfter w:val="1"/>
          <w:wAfter w:w="4549" w:type="dxa"/>
          <w:cantSplit/>
        </w:trPr>
        <w:tc>
          <w:tcPr>
            <w:tcW w:w="769" w:type="dxa"/>
            <w:vAlign w:val="bottom"/>
          </w:tcPr>
          <w:p w:rsidR="004278BB" w:rsidRPr="00A8306F" w:rsidRDefault="004278BB" w:rsidP="00D53B74">
            <w:pPr>
              <w:rPr>
                <w:bCs/>
                <w:snapToGrid w:val="0"/>
                <w:sz w:val="22"/>
                <w:szCs w:val="20"/>
              </w:rPr>
            </w:pPr>
          </w:p>
        </w:tc>
        <w:tc>
          <w:tcPr>
            <w:tcW w:w="3780" w:type="dxa"/>
            <w:gridSpan w:val="3"/>
          </w:tcPr>
          <w:p w:rsidR="004278BB" w:rsidRPr="00A8306F" w:rsidRDefault="004278BB" w:rsidP="00D53B74">
            <w:pPr>
              <w:rPr>
                <w:bCs/>
                <w:snapToGrid w:val="0"/>
                <w:sz w:val="26"/>
                <w:szCs w:val="20"/>
              </w:rPr>
            </w:pPr>
          </w:p>
        </w:tc>
      </w:tr>
    </w:tbl>
    <w:p w:rsidR="00D35BBC" w:rsidRPr="00D97BFB" w:rsidRDefault="00D35BBC" w:rsidP="00C6045B">
      <w:pPr>
        <w:spacing w:line="360" w:lineRule="atLeast"/>
        <w:ind w:firstLine="709"/>
        <w:jc w:val="both"/>
        <w:rPr>
          <w:sz w:val="28"/>
          <w:szCs w:val="28"/>
        </w:rPr>
      </w:pPr>
    </w:p>
    <w:p w:rsidR="00D97BFB" w:rsidRDefault="00D97BFB" w:rsidP="00C6045B">
      <w:pPr>
        <w:spacing w:line="360" w:lineRule="atLeast"/>
        <w:ind w:firstLine="709"/>
        <w:jc w:val="both"/>
        <w:rPr>
          <w:sz w:val="28"/>
          <w:szCs w:val="28"/>
        </w:rPr>
      </w:pPr>
    </w:p>
    <w:p w:rsidR="0081715D" w:rsidRPr="00D97BFB" w:rsidRDefault="0081715D" w:rsidP="00C6045B">
      <w:pPr>
        <w:spacing w:line="360" w:lineRule="atLeast"/>
        <w:ind w:firstLine="709"/>
        <w:jc w:val="both"/>
        <w:rPr>
          <w:sz w:val="28"/>
          <w:szCs w:val="28"/>
        </w:rPr>
      </w:pPr>
    </w:p>
    <w:p w:rsidR="00131F4E" w:rsidRDefault="00131F4E" w:rsidP="006324E8">
      <w:pPr>
        <w:spacing w:line="360" w:lineRule="atLeast"/>
        <w:ind w:firstLine="709"/>
        <w:jc w:val="center"/>
        <w:rPr>
          <w:sz w:val="28"/>
          <w:szCs w:val="28"/>
        </w:rPr>
      </w:pPr>
    </w:p>
    <w:p w:rsidR="000F19EE" w:rsidRDefault="000F19EE" w:rsidP="006324E8">
      <w:pPr>
        <w:spacing w:line="360" w:lineRule="atLeast"/>
        <w:ind w:firstLine="709"/>
        <w:jc w:val="center"/>
        <w:rPr>
          <w:sz w:val="28"/>
          <w:szCs w:val="28"/>
        </w:rPr>
      </w:pPr>
    </w:p>
    <w:p w:rsidR="00CA1FBF" w:rsidRDefault="00F66835" w:rsidP="000F19EE">
      <w:pPr>
        <w:spacing w:line="3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Федеральное казначейство в </w:t>
      </w:r>
      <w:r w:rsidR="00AF355D">
        <w:rPr>
          <w:sz w:val="28"/>
          <w:szCs w:val="28"/>
        </w:rPr>
        <w:t xml:space="preserve">целях </w:t>
      </w:r>
      <w:proofErr w:type="gramStart"/>
      <w:r w:rsidR="00AF355D">
        <w:rPr>
          <w:sz w:val="28"/>
          <w:szCs w:val="28"/>
        </w:rPr>
        <w:t>повышения качества кассового обслуживания исполнения бюджет</w:t>
      </w:r>
      <w:r w:rsidR="00AB1DCA">
        <w:rPr>
          <w:sz w:val="28"/>
          <w:szCs w:val="28"/>
        </w:rPr>
        <w:t>ов государственных внебюджетных фондов</w:t>
      </w:r>
      <w:proofErr w:type="gramEnd"/>
      <w:r w:rsidR="00AB1DCA">
        <w:rPr>
          <w:sz w:val="28"/>
          <w:szCs w:val="28"/>
        </w:rPr>
        <w:t xml:space="preserve"> </w:t>
      </w:r>
      <w:r w:rsidR="00AF355D">
        <w:rPr>
          <w:sz w:val="28"/>
          <w:szCs w:val="28"/>
        </w:rPr>
        <w:t xml:space="preserve">территориальными органами Федерального казначейства </w:t>
      </w:r>
      <w:r w:rsidR="00A22BDC">
        <w:rPr>
          <w:sz w:val="28"/>
          <w:szCs w:val="28"/>
        </w:rPr>
        <w:t>сообщает</w:t>
      </w:r>
      <w:r w:rsidR="00CA1FBF">
        <w:rPr>
          <w:sz w:val="28"/>
          <w:szCs w:val="28"/>
        </w:rPr>
        <w:t>.</w:t>
      </w:r>
    </w:p>
    <w:p w:rsidR="00CA1FBF" w:rsidRPr="00CA1FBF" w:rsidRDefault="00CA1FBF" w:rsidP="000F19EE">
      <w:pPr>
        <w:numPr>
          <w:ilvl w:val="0"/>
          <w:numId w:val="3"/>
        </w:numPr>
        <w:tabs>
          <w:tab w:val="left" w:pos="993"/>
        </w:tabs>
        <w:spacing w:after="120" w:line="380" w:lineRule="atLeast"/>
        <w:ind w:left="0" w:firstLine="709"/>
        <w:jc w:val="both"/>
        <w:rPr>
          <w:b/>
          <w:sz w:val="28"/>
          <w:szCs w:val="28"/>
        </w:rPr>
      </w:pPr>
      <w:r w:rsidRPr="00CA1FBF">
        <w:rPr>
          <w:b/>
          <w:sz w:val="28"/>
          <w:szCs w:val="28"/>
        </w:rPr>
        <w:t xml:space="preserve">О </w:t>
      </w:r>
      <w:r w:rsidRPr="00CA1FBF">
        <w:rPr>
          <w:rFonts w:cs="Calibri"/>
          <w:b/>
          <w:sz w:val="28"/>
          <w:szCs w:val="28"/>
        </w:rPr>
        <w:t xml:space="preserve">предоставлении </w:t>
      </w:r>
      <w:hyperlink r:id="rId8" w:history="1">
        <w:r w:rsidRPr="00CA1FBF">
          <w:rPr>
            <w:rFonts w:cs="Calibri"/>
            <w:b/>
            <w:sz w:val="28"/>
            <w:szCs w:val="28"/>
          </w:rPr>
          <w:t>Расшифровки</w:t>
        </w:r>
      </w:hyperlink>
      <w:r w:rsidRPr="00CA1FBF">
        <w:rPr>
          <w:rFonts w:cs="Calibri"/>
          <w:b/>
          <w:sz w:val="28"/>
          <w:szCs w:val="28"/>
        </w:rPr>
        <w:t xml:space="preserve"> к расчетному документу </w:t>
      </w:r>
      <w:r>
        <w:rPr>
          <w:rFonts w:cs="Calibri"/>
          <w:b/>
          <w:sz w:val="28"/>
          <w:szCs w:val="28"/>
        </w:rPr>
        <w:br/>
      </w:r>
      <w:r w:rsidRPr="00CA1FBF">
        <w:rPr>
          <w:rFonts w:cs="Calibri"/>
          <w:b/>
          <w:sz w:val="28"/>
          <w:szCs w:val="28"/>
        </w:rPr>
        <w:t xml:space="preserve">(код формы по КФД 0531806) </w:t>
      </w:r>
      <w:r w:rsidR="00A04706">
        <w:rPr>
          <w:rFonts w:cs="Calibri"/>
          <w:b/>
          <w:sz w:val="28"/>
          <w:szCs w:val="28"/>
        </w:rPr>
        <w:t xml:space="preserve">участниками бюджетного </w:t>
      </w:r>
      <w:r w:rsidR="008B5797">
        <w:rPr>
          <w:rFonts w:cs="Calibri"/>
          <w:b/>
          <w:sz w:val="28"/>
          <w:szCs w:val="28"/>
        </w:rPr>
        <w:br/>
      </w:r>
      <w:r w:rsidR="00A04706">
        <w:rPr>
          <w:rFonts w:cs="Calibri"/>
          <w:b/>
          <w:sz w:val="28"/>
          <w:szCs w:val="28"/>
        </w:rPr>
        <w:t>процесса бюджет</w:t>
      </w:r>
      <w:r w:rsidR="000F19EE">
        <w:rPr>
          <w:rFonts w:cs="Calibri"/>
          <w:b/>
          <w:sz w:val="28"/>
          <w:szCs w:val="28"/>
        </w:rPr>
        <w:t xml:space="preserve">а Пенсионного фонда </w:t>
      </w:r>
      <w:r w:rsidR="00DF3B58">
        <w:rPr>
          <w:rFonts w:cs="Calibri"/>
          <w:b/>
          <w:sz w:val="28"/>
          <w:szCs w:val="28"/>
        </w:rPr>
        <w:t>Российской Федерации</w:t>
      </w:r>
      <w:r>
        <w:rPr>
          <w:rFonts w:cs="Calibri"/>
          <w:b/>
          <w:sz w:val="28"/>
          <w:szCs w:val="28"/>
        </w:rPr>
        <w:t xml:space="preserve"> </w:t>
      </w:r>
    </w:p>
    <w:p w:rsidR="0092266F" w:rsidRPr="0092266F" w:rsidRDefault="0092266F" w:rsidP="000F19EE">
      <w:pPr>
        <w:widowControl w:val="0"/>
        <w:autoSpaceDE w:val="0"/>
        <w:autoSpaceDN w:val="0"/>
        <w:adjustRightInd w:val="0"/>
        <w:spacing w:before="120" w:line="380" w:lineRule="atLeast"/>
        <w:ind w:firstLine="709"/>
        <w:jc w:val="both"/>
        <w:rPr>
          <w:rFonts w:cs="Calibri"/>
          <w:sz w:val="28"/>
          <w:szCs w:val="28"/>
        </w:rPr>
      </w:pPr>
      <w:proofErr w:type="gramStart"/>
      <w:r>
        <w:rPr>
          <w:sz w:val="28"/>
          <w:szCs w:val="28"/>
        </w:rPr>
        <w:t xml:space="preserve">До внесения изменений в </w:t>
      </w:r>
      <w:r w:rsidR="009176AE">
        <w:rPr>
          <w:sz w:val="28"/>
          <w:szCs w:val="28"/>
        </w:rPr>
        <w:t>П</w:t>
      </w:r>
      <w:r>
        <w:rPr>
          <w:sz w:val="28"/>
          <w:szCs w:val="28"/>
        </w:rPr>
        <w:t>оряд</w:t>
      </w:r>
      <w:r w:rsidR="00952D1B">
        <w:rPr>
          <w:sz w:val="28"/>
          <w:szCs w:val="28"/>
        </w:rPr>
        <w:t>о</w:t>
      </w:r>
      <w:r>
        <w:rPr>
          <w:sz w:val="28"/>
          <w:szCs w:val="28"/>
        </w:rPr>
        <w:t>к кассового обслуживания исполнения бюджетов государственных внебюджетных фондов Российской Федерации и поряд</w:t>
      </w:r>
      <w:r w:rsidR="00952D1B">
        <w:rPr>
          <w:sz w:val="28"/>
          <w:szCs w:val="28"/>
        </w:rPr>
        <w:t>о</w:t>
      </w:r>
      <w:r>
        <w:rPr>
          <w:sz w:val="28"/>
          <w:szCs w:val="28"/>
        </w:rPr>
        <w:t>к осуществления территориальными органами Федерального казначейства отдельных функций органов управления государственными внебюджетными фондами Российской Федерации по исполнению соответствующих бюджетов</w:t>
      </w:r>
      <w:r w:rsidR="00952D1B">
        <w:rPr>
          <w:sz w:val="28"/>
          <w:szCs w:val="28"/>
        </w:rPr>
        <w:t xml:space="preserve">, утвержденный приказом Федерального казначейства от 23 августа 2013 г. № 12н </w:t>
      </w:r>
      <w:r w:rsidR="00F42188">
        <w:rPr>
          <w:sz w:val="28"/>
          <w:szCs w:val="28"/>
        </w:rPr>
        <w:br/>
      </w:r>
      <w:r>
        <w:rPr>
          <w:sz w:val="28"/>
          <w:szCs w:val="28"/>
        </w:rPr>
        <w:t>(далее – П</w:t>
      </w:r>
      <w:r w:rsidR="00952D1B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</w:t>
      </w:r>
      <w:r w:rsidR="009176A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12н), </w:t>
      </w:r>
      <w:r w:rsidRPr="0092266F">
        <w:rPr>
          <w:rFonts w:cs="Calibri"/>
          <w:sz w:val="28"/>
          <w:szCs w:val="28"/>
        </w:rPr>
        <w:t xml:space="preserve">при перечислении </w:t>
      </w:r>
      <w:r w:rsidR="00F42188">
        <w:rPr>
          <w:rFonts w:cs="Calibri"/>
          <w:sz w:val="28"/>
          <w:szCs w:val="28"/>
        </w:rPr>
        <w:t xml:space="preserve">денежных </w:t>
      </w:r>
      <w:r w:rsidRPr="0092266F">
        <w:rPr>
          <w:rFonts w:cs="Calibri"/>
          <w:sz w:val="28"/>
          <w:szCs w:val="28"/>
        </w:rPr>
        <w:t xml:space="preserve">средств бюджета </w:t>
      </w:r>
      <w:r w:rsidR="00F42188">
        <w:rPr>
          <w:rFonts w:cs="Calibri"/>
          <w:sz w:val="28"/>
          <w:szCs w:val="28"/>
        </w:rPr>
        <w:t>Пенсионного фонда Российской Федерации</w:t>
      </w:r>
      <w:r w:rsidR="005E5A0D">
        <w:rPr>
          <w:rFonts w:cs="Calibri"/>
          <w:sz w:val="28"/>
          <w:szCs w:val="28"/>
        </w:rPr>
        <w:t xml:space="preserve">, связанных с </w:t>
      </w:r>
      <w:r w:rsidR="00F42188">
        <w:rPr>
          <w:rFonts w:cs="Calibri"/>
          <w:sz w:val="28"/>
          <w:szCs w:val="28"/>
        </w:rPr>
        <w:t xml:space="preserve"> </w:t>
      </w:r>
      <w:r w:rsidR="005E5A0D">
        <w:rPr>
          <w:rFonts w:cs="Calibri"/>
          <w:sz w:val="28"/>
          <w:szCs w:val="28"/>
        </w:rPr>
        <w:t>вы</w:t>
      </w:r>
      <w:r w:rsidRPr="0092266F">
        <w:rPr>
          <w:rFonts w:cs="Calibri"/>
          <w:sz w:val="28"/>
          <w:szCs w:val="28"/>
        </w:rPr>
        <w:t>полнени</w:t>
      </w:r>
      <w:r w:rsidR="005E5A0D">
        <w:rPr>
          <w:rFonts w:cs="Calibri"/>
          <w:sz w:val="28"/>
          <w:szCs w:val="28"/>
        </w:rPr>
        <w:t>ем</w:t>
      </w:r>
      <w:r w:rsidRPr="0092266F">
        <w:rPr>
          <w:rFonts w:cs="Calibri"/>
          <w:sz w:val="28"/>
          <w:szCs w:val="28"/>
        </w:rPr>
        <w:t xml:space="preserve"> публичных</w:t>
      </w:r>
      <w:proofErr w:type="gramEnd"/>
      <w:r w:rsidRPr="0092266F">
        <w:rPr>
          <w:rFonts w:cs="Calibri"/>
          <w:sz w:val="28"/>
          <w:szCs w:val="28"/>
        </w:rPr>
        <w:t xml:space="preserve"> нормативных обязательств</w:t>
      </w:r>
      <w:r w:rsidR="0047201D">
        <w:rPr>
          <w:rFonts w:cs="Calibri"/>
          <w:sz w:val="28"/>
          <w:szCs w:val="28"/>
        </w:rPr>
        <w:t>,</w:t>
      </w:r>
      <w:r w:rsidR="005E5A0D">
        <w:rPr>
          <w:rFonts w:cs="Calibri"/>
          <w:sz w:val="28"/>
          <w:szCs w:val="28"/>
        </w:rPr>
        <w:t xml:space="preserve"> </w:t>
      </w:r>
      <w:hyperlink r:id="rId9" w:history="1">
        <w:r w:rsidRPr="0092266F">
          <w:rPr>
            <w:rFonts w:cs="Calibri"/>
            <w:sz w:val="28"/>
            <w:szCs w:val="28"/>
          </w:rPr>
          <w:t>Расшифровка</w:t>
        </w:r>
      </w:hyperlink>
      <w:r w:rsidRPr="0092266F">
        <w:rPr>
          <w:rFonts w:cs="Calibri"/>
          <w:sz w:val="28"/>
          <w:szCs w:val="28"/>
        </w:rPr>
        <w:t xml:space="preserve"> к </w:t>
      </w:r>
      <w:r w:rsidR="000F19EE">
        <w:rPr>
          <w:rFonts w:cs="Calibri"/>
          <w:sz w:val="28"/>
          <w:szCs w:val="28"/>
        </w:rPr>
        <w:br/>
      </w:r>
      <w:r w:rsidRPr="0092266F">
        <w:rPr>
          <w:rFonts w:cs="Calibri"/>
          <w:sz w:val="28"/>
          <w:szCs w:val="28"/>
        </w:rPr>
        <w:t>расчетному документу</w:t>
      </w:r>
      <w:r w:rsidR="00952D1B">
        <w:rPr>
          <w:rFonts w:cs="Calibri"/>
          <w:sz w:val="28"/>
          <w:szCs w:val="28"/>
        </w:rPr>
        <w:t xml:space="preserve"> </w:t>
      </w:r>
      <w:r w:rsidRPr="0092266F">
        <w:rPr>
          <w:rFonts w:cs="Calibri"/>
          <w:sz w:val="28"/>
          <w:szCs w:val="28"/>
        </w:rPr>
        <w:t xml:space="preserve">(код формы по КФД 0531806) </w:t>
      </w:r>
      <w:r w:rsidR="00DF3B58">
        <w:rPr>
          <w:rFonts w:cs="Calibri"/>
          <w:sz w:val="28"/>
          <w:szCs w:val="28"/>
        </w:rPr>
        <w:t xml:space="preserve">участником бюджетного процесса бюджета </w:t>
      </w:r>
      <w:r w:rsidR="00F42188">
        <w:rPr>
          <w:rFonts w:cs="Calibri"/>
          <w:sz w:val="28"/>
          <w:szCs w:val="28"/>
        </w:rPr>
        <w:t>Пенсионного фонда Российской Федерации</w:t>
      </w:r>
      <w:r w:rsidR="00DF3B58">
        <w:rPr>
          <w:rFonts w:cs="Calibri"/>
          <w:sz w:val="28"/>
          <w:szCs w:val="28"/>
        </w:rPr>
        <w:t xml:space="preserve"> </w:t>
      </w:r>
      <w:r w:rsidRPr="0092266F">
        <w:rPr>
          <w:rFonts w:cs="Calibri"/>
          <w:sz w:val="28"/>
          <w:szCs w:val="28"/>
        </w:rPr>
        <w:t xml:space="preserve">не представляется, если в расчетном документе в электронном виде </w:t>
      </w:r>
      <w:r w:rsidR="00450540">
        <w:rPr>
          <w:rFonts w:cs="Calibri"/>
          <w:sz w:val="28"/>
          <w:szCs w:val="28"/>
        </w:rPr>
        <w:t xml:space="preserve">в блоке «Строки платежного поручения по бюджетной классификации» </w:t>
      </w:r>
      <w:r w:rsidRPr="0092266F">
        <w:rPr>
          <w:rFonts w:cs="Calibri"/>
          <w:sz w:val="28"/>
          <w:szCs w:val="28"/>
        </w:rPr>
        <w:t>указаны необходимые коды бюджетной классификации</w:t>
      </w:r>
      <w:r w:rsidR="00952D1B">
        <w:rPr>
          <w:rFonts w:cs="Calibri"/>
          <w:sz w:val="28"/>
          <w:szCs w:val="28"/>
        </w:rPr>
        <w:t xml:space="preserve"> </w:t>
      </w:r>
      <w:r w:rsidR="000F19EE">
        <w:rPr>
          <w:rFonts w:cs="Calibri"/>
          <w:sz w:val="28"/>
          <w:szCs w:val="28"/>
        </w:rPr>
        <w:br/>
      </w:r>
      <w:r w:rsidR="00952D1B">
        <w:rPr>
          <w:rFonts w:cs="Calibri"/>
          <w:sz w:val="28"/>
          <w:szCs w:val="28"/>
        </w:rPr>
        <w:lastRenderedPageBreak/>
        <w:t>Российской Федерации</w:t>
      </w:r>
      <w:r w:rsidRPr="0092266F">
        <w:rPr>
          <w:rFonts w:cs="Calibri"/>
          <w:sz w:val="28"/>
          <w:szCs w:val="28"/>
        </w:rPr>
        <w:t>.</w:t>
      </w:r>
    </w:p>
    <w:p w:rsidR="0092266F" w:rsidRPr="0092266F" w:rsidRDefault="0092266F" w:rsidP="000F19EE">
      <w:pPr>
        <w:numPr>
          <w:ilvl w:val="0"/>
          <w:numId w:val="3"/>
        </w:numPr>
        <w:tabs>
          <w:tab w:val="left" w:pos="993"/>
        </w:tabs>
        <w:spacing w:before="120" w:after="120" w:line="380" w:lineRule="atLeast"/>
        <w:ind w:left="0" w:firstLine="709"/>
        <w:jc w:val="both"/>
        <w:rPr>
          <w:b/>
          <w:sz w:val="28"/>
          <w:szCs w:val="28"/>
        </w:rPr>
      </w:pPr>
      <w:r w:rsidRPr="0092266F">
        <w:rPr>
          <w:b/>
          <w:sz w:val="28"/>
          <w:szCs w:val="28"/>
        </w:rPr>
        <w:t>О возможности использования Сводной заявки на кассовый расход (для уплаты налогов) (код формы п</w:t>
      </w:r>
      <w:r w:rsidR="00952D1B">
        <w:rPr>
          <w:b/>
          <w:sz w:val="28"/>
          <w:szCs w:val="28"/>
        </w:rPr>
        <w:t>о КФД 0531860)</w:t>
      </w:r>
    </w:p>
    <w:p w:rsidR="00F74982" w:rsidRDefault="0092266F" w:rsidP="000F19EE">
      <w:pPr>
        <w:spacing w:line="38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0F5954">
        <w:rPr>
          <w:sz w:val="28"/>
          <w:szCs w:val="28"/>
        </w:rPr>
        <w:t xml:space="preserve">о внесения изменений в </w:t>
      </w:r>
      <w:r w:rsidR="009176AE">
        <w:rPr>
          <w:sz w:val="28"/>
          <w:szCs w:val="28"/>
        </w:rPr>
        <w:t>П</w:t>
      </w:r>
      <w:r w:rsidR="000F5954">
        <w:rPr>
          <w:sz w:val="28"/>
          <w:szCs w:val="28"/>
        </w:rPr>
        <w:t>оряд</w:t>
      </w:r>
      <w:r w:rsidR="00952D1B">
        <w:rPr>
          <w:sz w:val="28"/>
          <w:szCs w:val="28"/>
        </w:rPr>
        <w:t>ок</w:t>
      </w:r>
      <w:r w:rsidR="000F5954">
        <w:rPr>
          <w:sz w:val="28"/>
          <w:szCs w:val="28"/>
        </w:rPr>
        <w:t xml:space="preserve"> </w:t>
      </w:r>
      <w:r w:rsidR="000F5954" w:rsidRPr="000F5954">
        <w:rPr>
          <w:sz w:val="28"/>
          <w:szCs w:val="28"/>
        </w:rPr>
        <w:t>кассового обслуживания исполнения бюджетов территориальных государственных внебюджетных фондов</w:t>
      </w:r>
      <w:r w:rsidR="000F5954">
        <w:rPr>
          <w:sz w:val="28"/>
          <w:szCs w:val="28"/>
        </w:rPr>
        <w:t>, утвержденный</w:t>
      </w:r>
      <w:r w:rsidR="00952D1B">
        <w:rPr>
          <w:sz w:val="28"/>
          <w:szCs w:val="28"/>
        </w:rPr>
        <w:t xml:space="preserve"> приказом </w:t>
      </w:r>
      <w:r w:rsidR="00952D1B" w:rsidRPr="000F5954">
        <w:rPr>
          <w:sz w:val="28"/>
          <w:szCs w:val="28"/>
        </w:rPr>
        <w:t>Федерального казначейства от</w:t>
      </w:r>
      <w:r w:rsidR="00952D1B">
        <w:rPr>
          <w:sz w:val="28"/>
          <w:szCs w:val="28"/>
        </w:rPr>
        <w:t xml:space="preserve"> </w:t>
      </w:r>
      <w:r w:rsidR="00952D1B">
        <w:rPr>
          <w:sz w:val="28"/>
          <w:szCs w:val="28"/>
        </w:rPr>
        <w:br/>
        <w:t>17 июня</w:t>
      </w:r>
      <w:r w:rsidR="00952D1B" w:rsidRPr="000F5954">
        <w:rPr>
          <w:sz w:val="28"/>
          <w:szCs w:val="28"/>
        </w:rPr>
        <w:t xml:space="preserve"> 2013 г.</w:t>
      </w:r>
      <w:r w:rsidR="00952D1B">
        <w:rPr>
          <w:sz w:val="28"/>
          <w:szCs w:val="28"/>
        </w:rPr>
        <w:t xml:space="preserve"> </w:t>
      </w:r>
      <w:r w:rsidR="00952D1B" w:rsidRPr="000F5954">
        <w:rPr>
          <w:sz w:val="28"/>
          <w:szCs w:val="28"/>
        </w:rPr>
        <w:t xml:space="preserve">№ </w:t>
      </w:r>
      <w:r w:rsidR="00952D1B">
        <w:rPr>
          <w:sz w:val="28"/>
          <w:szCs w:val="28"/>
        </w:rPr>
        <w:t>6</w:t>
      </w:r>
      <w:r w:rsidR="00952D1B" w:rsidRPr="000F5954">
        <w:rPr>
          <w:sz w:val="28"/>
          <w:szCs w:val="28"/>
        </w:rPr>
        <w:t>н</w:t>
      </w:r>
      <w:r w:rsidR="00952D1B">
        <w:rPr>
          <w:sz w:val="28"/>
          <w:szCs w:val="28"/>
        </w:rPr>
        <w:t>, и Порядок № 12н</w:t>
      </w:r>
      <w:r w:rsidR="000741A1">
        <w:rPr>
          <w:sz w:val="28"/>
          <w:szCs w:val="28"/>
        </w:rPr>
        <w:t xml:space="preserve"> </w:t>
      </w:r>
      <w:r w:rsidR="000F5954">
        <w:rPr>
          <w:sz w:val="28"/>
          <w:szCs w:val="28"/>
        </w:rPr>
        <w:t xml:space="preserve">в части возможности применения </w:t>
      </w:r>
      <w:r w:rsidR="00AB1DCA">
        <w:rPr>
          <w:sz w:val="28"/>
          <w:szCs w:val="28"/>
        </w:rPr>
        <w:t>Сводной заявки на кассовый расход (для уплаты налогов)</w:t>
      </w:r>
      <w:r w:rsidR="006723ED">
        <w:rPr>
          <w:sz w:val="28"/>
          <w:szCs w:val="28"/>
        </w:rPr>
        <w:br/>
      </w:r>
      <w:r w:rsidR="00AB1DCA">
        <w:rPr>
          <w:sz w:val="28"/>
          <w:szCs w:val="28"/>
        </w:rPr>
        <w:t>(код формы по КФД 0531860)</w:t>
      </w:r>
      <w:r w:rsidR="000F5954">
        <w:rPr>
          <w:sz w:val="28"/>
          <w:szCs w:val="28"/>
        </w:rPr>
        <w:t xml:space="preserve"> </w:t>
      </w:r>
      <w:r w:rsidR="00522F44">
        <w:rPr>
          <w:sz w:val="28"/>
          <w:szCs w:val="28"/>
        </w:rPr>
        <w:t>(далее – Сводная заявка)</w:t>
      </w:r>
      <w:r w:rsidR="00A01E2F">
        <w:rPr>
          <w:sz w:val="28"/>
          <w:szCs w:val="28"/>
        </w:rPr>
        <w:t>,</w:t>
      </w:r>
      <w:r w:rsidR="00522F44">
        <w:rPr>
          <w:sz w:val="28"/>
          <w:szCs w:val="28"/>
        </w:rPr>
        <w:t xml:space="preserve"> </w:t>
      </w:r>
      <w:r w:rsidR="00DF3B58">
        <w:rPr>
          <w:sz w:val="28"/>
          <w:szCs w:val="28"/>
        </w:rPr>
        <w:t>участники бюджетного процесса бюджетов государственных внебюджетных фондов, а также юридические лица, не являющиеся в</w:t>
      </w:r>
      <w:proofErr w:type="gramEnd"/>
      <w:r w:rsidR="00DF3B58">
        <w:rPr>
          <w:sz w:val="28"/>
          <w:szCs w:val="28"/>
        </w:rPr>
        <w:t xml:space="preserve"> </w:t>
      </w:r>
      <w:proofErr w:type="gramStart"/>
      <w:r w:rsidR="00DF3B58">
        <w:rPr>
          <w:sz w:val="28"/>
          <w:szCs w:val="28"/>
        </w:rPr>
        <w:t>соответствии</w:t>
      </w:r>
      <w:proofErr w:type="gramEnd"/>
      <w:r w:rsidR="00DF3B58">
        <w:rPr>
          <w:sz w:val="28"/>
          <w:szCs w:val="28"/>
        </w:rPr>
        <w:t xml:space="preserve"> с Бюджетным кодексом Российской Федерации участниками бюджетного процесса (далее – клиенты) </w:t>
      </w:r>
      <w:r w:rsidR="00EE5C77">
        <w:rPr>
          <w:sz w:val="28"/>
          <w:szCs w:val="28"/>
        </w:rPr>
        <w:t xml:space="preserve">при осуществлении кассовых выплат вправе представить в </w:t>
      </w:r>
      <w:r>
        <w:rPr>
          <w:sz w:val="28"/>
          <w:szCs w:val="28"/>
        </w:rPr>
        <w:t>территориальный орган Федерального казначейства</w:t>
      </w:r>
      <w:r w:rsidR="00EE5C77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="00852090">
        <w:rPr>
          <w:sz w:val="28"/>
          <w:szCs w:val="28"/>
        </w:rPr>
        <w:t xml:space="preserve">месту </w:t>
      </w:r>
      <w:r w:rsidR="00EE5C77">
        <w:rPr>
          <w:sz w:val="28"/>
          <w:szCs w:val="28"/>
        </w:rPr>
        <w:t xml:space="preserve">обслуживания </w:t>
      </w:r>
      <w:r w:rsidR="00AB1DCA">
        <w:rPr>
          <w:sz w:val="28"/>
          <w:szCs w:val="28"/>
        </w:rPr>
        <w:t>Сводную заявку</w:t>
      </w:r>
      <w:r w:rsidR="009C723B">
        <w:rPr>
          <w:sz w:val="28"/>
          <w:szCs w:val="28"/>
        </w:rPr>
        <w:t xml:space="preserve">. </w:t>
      </w:r>
      <w:r w:rsidR="00852090">
        <w:rPr>
          <w:sz w:val="28"/>
          <w:szCs w:val="28"/>
        </w:rPr>
        <w:t>Область</w:t>
      </w:r>
      <w:r w:rsidR="009C723B">
        <w:rPr>
          <w:sz w:val="28"/>
          <w:szCs w:val="28"/>
        </w:rPr>
        <w:t xml:space="preserve"> применения </w:t>
      </w:r>
      <w:r w:rsidR="00F21AAE">
        <w:rPr>
          <w:sz w:val="28"/>
          <w:szCs w:val="28"/>
        </w:rPr>
        <w:br/>
      </w:r>
      <w:r w:rsidR="009C723B">
        <w:rPr>
          <w:sz w:val="28"/>
          <w:szCs w:val="28"/>
        </w:rPr>
        <w:t xml:space="preserve">Сводной заявки, а также особенности её оформления определены </w:t>
      </w:r>
      <w:r w:rsidR="009C723B">
        <w:rPr>
          <w:sz w:val="28"/>
          <w:szCs w:val="28"/>
        </w:rPr>
        <w:br/>
      </w:r>
      <w:r w:rsidR="00F74982">
        <w:rPr>
          <w:sz w:val="28"/>
          <w:szCs w:val="28"/>
        </w:rPr>
        <w:t>положениями письма Федерального казначейства от 10</w:t>
      </w:r>
      <w:r w:rsidR="00C81CB3">
        <w:rPr>
          <w:sz w:val="28"/>
          <w:szCs w:val="28"/>
        </w:rPr>
        <w:t xml:space="preserve"> октября </w:t>
      </w:r>
      <w:r w:rsidR="00F74982">
        <w:rPr>
          <w:sz w:val="28"/>
          <w:szCs w:val="28"/>
        </w:rPr>
        <w:t xml:space="preserve">2014 </w:t>
      </w:r>
      <w:r w:rsidR="00C81CB3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9C723B">
        <w:rPr>
          <w:sz w:val="28"/>
          <w:szCs w:val="28"/>
        </w:rPr>
        <w:br/>
      </w:r>
      <w:r w:rsidR="00F74982">
        <w:rPr>
          <w:sz w:val="28"/>
          <w:szCs w:val="28"/>
        </w:rPr>
        <w:t>№ 42-7.4-05/5.3-615</w:t>
      </w:r>
      <w:r w:rsidR="009C723B">
        <w:rPr>
          <w:sz w:val="28"/>
          <w:szCs w:val="28"/>
        </w:rPr>
        <w:t>.</w:t>
      </w:r>
    </w:p>
    <w:p w:rsidR="00F74982" w:rsidRDefault="00F74982" w:rsidP="000F19EE">
      <w:pPr>
        <w:pStyle w:val="2"/>
        <w:spacing w:line="38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Просим довести настоящее письмо до сведения клиентов </w:t>
      </w:r>
      <w:r w:rsidR="0092266F">
        <w:rPr>
          <w:sz w:val="28"/>
          <w:szCs w:val="28"/>
        </w:rPr>
        <w:t>территориальных органов Федерального казначейства</w:t>
      </w:r>
      <w:r>
        <w:rPr>
          <w:sz w:val="28"/>
          <w:szCs w:val="28"/>
        </w:rPr>
        <w:t>.</w:t>
      </w:r>
    </w:p>
    <w:p w:rsidR="00F74982" w:rsidRDefault="00F74982" w:rsidP="000741A1">
      <w:pPr>
        <w:spacing w:line="360" w:lineRule="atLeast"/>
        <w:ind w:firstLine="709"/>
        <w:jc w:val="both"/>
        <w:rPr>
          <w:sz w:val="28"/>
          <w:szCs w:val="28"/>
        </w:rPr>
      </w:pPr>
    </w:p>
    <w:p w:rsidR="00164131" w:rsidRDefault="00164131" w:rsidP="000741A1">
      <w:pPr>
        <w:spacing w:line="360" w:lineRule="atLeast"/>
        <w:ind w:firstLine="709"/>
        <w:jc w:val="both"/>
        <w:rPr>
          <w:sz w:val="28"/>
          <w:szCs w:val="28"/>
        </w:rPr>
      </w:pPr>
    </w:p>
    <w:p w:rsidR="0073490B" w:rsidRPr="00164131" w:rsidRDefault="0073490B" w:rsidP="000741A1">
      <w:pPr>
        <w:spacing w:line="360" w:lineRule="atLeast"/>
        <w:ind w:firstLine="709"/>
        <w:jc w:val="both"/>
        <w:rPr>
          <w:sz w:val="28"/>
          <w:szCs w:val="28"/>
        </w:rPr>
      </w:pPr>
    </w:p>
    <w:p w:rsidR="0030702F" w:rsidRDefault="0061041E" w:rsidP="00006330">
      <w:pPr>
        <w:spacing w:line="360" w:lineRule="atLeas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C70CB1" w:rsidRPr="00D97BFB">
        <w:rPr>
          <w:sz w:val="28"/>
          <w:szCs w:val="28"/>
        </w:rPr>
        <w:t>.</w:t>
      </w:r>
      <w:r w:rsidR="008E4573">
        <w:rPr>
          <w:sz w:val="28"/>
          <w:szCs w:val="28"/>
        </w:rPr>
        <w:t>Е</w:t>
      </w:r>
      <w:r w:rsidR="00C70CB1" w:rsidRPr="00D97BF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Артюхин</w:t>
      </w:r>
      <w:proofErr w:type="spellEnd"/>
    </w:p>
    <w:p w:rsidR="00294B11" w:rsidRDefault="00294B11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73490B" w:rsidRDefault="0073490B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605234" w:rsidRDefault="00605234" w:rsidP="00294B11">
      <w:pPr>
        <w:rPr>
          <w:sz w:val="16"/>
          <w:szCs w:val="16"/>
        </w:rPr>
      </w:pPr>
    </w:p>
    <w:p w:rsidR="00C030C6" w:rsidRDefault="00C030C6" w:rsidP="00294B11">
      <w:pPr>
        <w:rPr>
          <w:sz w:val="16"/>
          <w:szCs w:val="16"/>
        </w:rPr>
      </w:pPr>
    </w:p>
    <w:p w:rsidR="00C030C6" w:rsidRDefault="00C030C6" w:rsidP="00294B11">
      <w:pPr>
        <w:rPr>
          <w:sz w:val="16"/>
          <w:szCs w:val="16"/>
        </w:rPr>
      </w:pPr>
    </w:p>
    <w:p w:rsidR="00C030C6" w:rsidRDefault="00C030C6" w:rsidP="00294B11">
      <w:pPr>
        <w:rPr>
          <w:sz w:val="16"/>
          <w:szCs w:val="16"/>
        </w:rPr>
      </w:pPr>
    </w:p>
    <w:p w:rsidR="000F19EE" w:rsidRDefault="000F19EE" w:rsidP="00294B11">
      <w:pPr>
        <w:rPr>
          <w:sz w:val="16"/>
          <w:szCs w:val="16"/>
        </w:rPr>
      </w:pPr>
    </w:p>
    <w:p w:rsidR="00C030C6" w:rsidRDefault="00C030C6" w:rsidP="00294B11">
      <w:pPr>
        <w:rPr>
          <w:sz w:val="16"/>
          <w:szCs w:val="16"/>
        </w:rPr>
      </w:pPr>
    </w:p>
    <w:p w:rsidR="00C030C6" w:rsidRDefault="00C030C6" w:rsidP="00294B11">
      <w:pPr>
        <w:rPr>
          <w:sz w:val="16"/>
          <w:szCs w:val="16"/>
        </w:rPr>
      </w:pPr>
    </w:p>
    <w:p w:rsidR="00164131" w:rsidRDefault="00164131" w:rsidP="00294B11">
      <w:pPr>
        <w:rPr>
          <w:sz w:val="16"/>
          <w:szCs w:val="16"/>
        </w:rPr>
      </w:pPr>
    </w:p>
    <w:sectPr w:rsidR="00164131" w:rsidSect="000C16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731" w:rsidRDefault="00625731">
      <w:r>
        <w:separator/>
      </w:r>
    </w:p>
  </w:endnote>
  <w:endnote w:type="continuationSeparator" w:id="1">
    <w:p w:rsidR="00625731" w:rsidRDefault="00625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F" w:rsidRDefault="000C167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F" w:rsidRDefault="000C167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F" w:rsidRDefault="000C167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731" w:rsidRDefault="00625731">
      <w:r>
        <w:separator/>
      </w:r>
    </w:p>
  </w:footnote>
  <w:footnote w:type="continuationSeparator" w:id="1">
    <w:p w:rsidR="00625731" w:rsidRDefault="00625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F" w:rsidRDefault="000C167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F" w:rsidRDefault="008B4145">
    <w:pPr>
      <w:pStyle w:val="aa"/>
      <w:jc w:val="center"/>
    </w:pPr>
    <w:fldSimple w:instr=" PAGE   \* MERGEFORMAT ">
      <w:r w:rsidR="00243CFF">
        <w:rPr>
          <w:noProof/>
        </w:rPr>
        <w:t>2</w:t>
      </w:r>
    </w:fldSimple>
  </w:p>
  <w:p w:rsidR="000C167F" w:rsidRDefault="000C167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F" w:rsidRDefault="000C167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A7F92"/>
    <w:multiLevelType w:val="hybridMultilevel"/>
    <w:tmpl w:val="1BB8CE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75B0224"/>
    <w:multiLevelType w:val="hybridMultilevel"/>
    <w:tmpl w:val="78B40F76"/>
    <w:lvl w:ilvl="0" w:tplc="0419000F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5050"/>
        </w:tabs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70"/>
        </w:tabs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90"/>
        </w:tabs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10"/>
        </w:tabs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30"/>
        </w:tabs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50"/>
        </w:tabs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70"/>
        </w:tabs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90"/>
        </w:tabs>
        <w:ind w:left="10090" w:hanging="180"/>
      </w:pPr>
    </w:lvl>
  </w:abstractNum>
  <w:abstractNum w:abstractNumId="2">
    <w:nsid w:val="5B7B3940"/>
    <w:multiLevelType w:val="hybridMultilevel"/>
    <w:tmpl w:val="CFEC1E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F0221F"/>
    <w:rsid w:val="000034F2"/>
    <w:rsid w:val="00006330"/>
    <w:rsid w:val="0002126D"/>
    <w:rsid w:val="00025796"/>
    <w:rsid w:val="00030C67"/>
    <w:rsid w:val="0003336A"/>
    <w:rsid w:val="000334A4"/>
    <w:rsid w:val="000366EB"/>
    <w:rsid w:val="000377EB"/>
    <w:rsid w:val="00041DD5"/>
    <w:rsid w:val="00043735"/>
    <w:rsid w:val="00050DD6"/>
    <w:rsid w:val="00053ABF"/>
    <w:rsid w:val="0006150D"/>
    <w:rsid w:val="00071380"/>
    <w:rsid w:val="000741A1"/>
    <w:rsid w:val="00077E36"/>
    <w:rsid w:val="00080CC2"/>
    <w:rsid w:val="00086CA3"/>
    <w:rsid w:val="00086D6D"/>
    <w:rsid w:val="000A102B"/>
    <w:rsid w:val="000A7A34"/>
    <w:rsid w:val="000A7A5A"/>
    <w:rsid w:val="000B3A3A"/>
    <w:rsid w:val="000C167F"/>
    <w:rsid w:val="000C1A1B"/>
    <w:rsid w:val="000C5C40"/>
    <w:rsid w:val="000C5CFE"/>
    <w:rsid w:val="000D7EC6"/>
    <w:rsid w:val="000E6E45"/>
    <w:rsid w:val="000F19EE"/>
    <w:rsid w:val="000F5954"/>
    <w:rsid w:val="00103E95"/>
    <w:rsid w:val="00110167"/>
    <w:rsid w:val="00113C49"/>
    <w:rsid w:val="00113EDC"/>
    <w:rsid w:val="001141EC"/>
    <w:rsid w:val="00114F48"/>
    <w:rsid w:val="00125475"/>
    <w:rsid w:val="00131F4E"/>
    <w:rsid w:val="0013272E"/>
    <w:rsid w:val="00140AE3"/>
    <w:rsid w:val="0014144D"/>
    <w:rsid w:val="00141C70"/>
    <w:rsid w:val="001509E0"/>
    <w:rsid w:val="00152DA0"/>
    <w:rsid w:val="00155F6F"/>
    <w:rsid w:val="001564CB"/>
    <w:rsid w:val="001565FF"/>
    <w:rsid w:val="001619FC"/>
    <w:rsid w:val="00164131"/>
    <w:rsid w:val="00164C19"/>
    <w:rsid w:val="001675C4"/>
    <w:rsid w:val="00167EAC"/>
    <w:rsid w:val="00186E41"/>
    <w:rsid w:val="001A6488"/>
    <w:rsid w:val="001B22EE"/>
    <w:rsid w:val="001B34FC"/>
    <w:rsid w:val="001B3D42"/>
    <w:rsid w:val="001B7B34"/>
    <w:rsid w:val="001C1EED"/>
    <w:rsid w:val="001C2533"/>
    <w:rsid w:val="001C4AA7"/>
    <w:rsid w:val="001C7949"/>
    <w:rsid w:val="001D5258"/>
    <w:rsid w:val="001D699E"/>
    <w:rsid w:val="001D6B0E"/>
    <w:rsid w:val="001E00FF"/>
    <w:rsid w:val="001F2960"/>
    <w:rsid w:val="0020417C"/>
    <w:rsid w:val="002122DE"/>
    <w:rsid w:val="00212562"/>
    <w:rsid w:val="002233A2"/>
    <w:rsid w:val="00223DDC"/>
    <w:rsid w:val="00224055"/>
    <w:rsid w:val="00225658"/>
    <w:rsid w:val="002256E9"/>
    <w:rsid w:val="00237734"/>
    <w:rsid w:val="00243CFF"/>
    <w:rsid w:val="002443D2"/>
    <w:rsid w:val="00244ABC"/>
    <w:rsid w:val="00253A87"/>
    <w:rsid w:val="0026203D"/>
    <w:rsid w:val="0027134A"/>
    <w:rsid w:val="0028185E"/>
    <w:rsid w:val="0028508F"/>
    <w:rsid w:val="0028558E"/>
    <w:rsid w:val="00293273"/>
    <w:rsid w:val="00294B11"/>
    <w:rsid w:val="002A0373"/>
    <w:rsid w:val="002B586D"/>
    <w:rsid w:val="002C4731"/>
    <w:rsid w:val="002C4938"/>
    <w:rsid w:val="002D0FCE"/>
    <w:rsid w:val="002D5B1D"/>
    <w:rsid w:val="002D5B86"/>
    <w:rsid w:val="002D67C8"/>
    <w:rsid w:val="002E1995"/>
    <w:rsid w:val="002E3E89"/>
    <w:rsid w:val="002E6058"/>
    <w:rsid w:val="002E7392"/>
    <w:rsid w:val="002E783C"/>
    <w:rsid w:val="002F57BE"/>
    <w:rsid w:val="00302AA7"/>
    <w:rsid w:val="00303BD7"/>
    <w:rsid w:val="0030451F"/>
    <w:rsid w:val="00305331"/>
    <w:rsid w:val="0030702F"/>
    <w:rsid w:val="00307F84"/>
    <w:rsid w:val="00315D5D"/>
    <w:rsid w:val="003171ED"/>
    <w:rsid w:val="003175CD"/>
    <w:rsid w:val="00321E2A"/>
    <w:rsid w:val="00324951"/>
    <w:rsid w:val="00330458"/>
    <w:rsid w:val="00330568"/>
    <w:rsid w:val="00336E3D"/>
    <w:rsid w:val="003424A9"/>
    <w:rsid w:val="00346D50"/>
    <w:rsid w:val="003552ED"/>
    <w:rsid w:val="00364789"/>
    <w:rsid w:val="00364968"/>
    <w:rsid w:val="003657C0"/>
    <w:rsid w:val="00370066"/>
    <w:rsid w:val="00373AC1"/>
    <w:rsid w:val="0038087C"/>
    <w:rsid w:val="00386C81"/>
    <w:rsid w:val="003A1053"/>
    <w:rsid w:val="003B2B96"/>
    <w:rsid w:val="003C0422"/>
    <w:rsid w:val="003C13DB"/>
    <w:rsid w:val="003C4D2B"/>
    <w:rsid w:val="003C6BD5"/>
    <w:rsid w:val="003C73CA"/>
    <w:rsid w:val="003C7538"/>
    <w:rsid w:val="003D4879"/>
    <w:rsid w:val="003D7C4C"/>
    <w:rsid w:val="003E12A0"/>
    <w:rsid w:val="003E207F"/>
    <w:rsid w:val="003E38D5"/>
    <w:rsid w:val="003F1003"/>
    <w:rsid w:val="00402033"/>
    <w:rsid w:val="004227FC"/>
    <w:rsid w:val="004278BB"/>
    <w:rsid w:val="0043676F"/>
    <w:rsid w:val="00446D17"/>
    <w:rsid w:val="00446D9A"/>
    <w:rsid w:val="00450540"/>
    <w:rsid w:val="00451400"/>
    <w:rsid w:val="004525F1"/>
    <w:rsid w:val="00454A03"/>
    <w:rsid w:val="00457939"/>
    <w:rsid w:val="00457EAF"/>
    <w:rsid w:val="00463C1D"/>
    <w:rsid w:val="00465640"/>
    <w:rsid w:val="00466194"/>
    <w:rsid w:val="0047201D"/>
    <w:rsid w:val="004721D2"/>
    <w:rsid w:val="00474A51"/>
    <w:rsid w:val="00483B05"/>
    <w:rsid w:val="00485C8A"/>
    <w:rsid w:val="00492B51"/>
    <w:rsid w:val="0049318A"/>
    <w:rsid w:val="004954A4"/>
    <w:rsid w:val="00496830"/>
    <w:rsid w:val="004A5A91"/>
    <w:rsid w:val="004B127C"/>
    <w:rsid w:val="004B1892"/>
    <w:rsid w:val="004B427D"/>
    <w:rsid w:val="004B7047"/>
    <w:rsid w:val="004C45B9"/>
    <w:rsid w:val="004C4831"/>
    <w:rsid w:val="004C6187"/>
    <w:rsid w:val="004D1E58"/>
    <w:rsid w:val="004E0D52"/>
    <w:rsid w:val="004F2D42"/>
    <w:rsid w:val="004F2F5C"/>
    <w:rsid w:val="005010C6"/>
    <w:rsid w:val="00513B47"/>
    <w:rsid w:val="00522F44"/>
    <w:rsid w:val="00527400"/>
    <w:rsid w:val="00527633"/>
    <w:rsid w:val="00530F14"/>
    <w:rsid w:val="0053126B"/>
    <w:rsid w:val="00532D4E"/>
    <w:rsid w:val="00536391"/>
    <w:rsid w:val="005375E9"/>
    <w:rsid w:val="005437F0"/>
    <w:rsid w:val="00546657"/>
    <w:rsid w:val="00552070"/>
    <w:rsid w:val="00553F72"/>
    <w:rsid w:val="00554DED"/>
    <w:rsid w:val="005646E1"/>
    <w:rsid w:val="00570003"/>
    <w:rsid w:val="00575F89"/>
    <w:rsid w:val="005854CF"/>
    <w:rsid w:val="005B0EF8"/>
    <w:rsid w:val="005B2ACC"/>
    <w:rsid w:val="005B6092"/>
    <w:rsid w:val="005B6C8B"/>
    <w:rsid w:val="005C0CA2"/>
    <w:rsid w:val="005C1BB2"/>
    <w:rsid w:val="005C3354"/>
    <w:rsid w:val="005C73A4"/>
    <w:rsid w:val="005D5FE7"/>
    <w:rsid w:val="005E1449"/>
    <w:rsid w:val="005E4CE9"/>
    <w:rsid w:val="005E5A0D"/>
    <w:rsid w:val="005E7F16"/>
    <w:rsid w:val="00604D62"/>
    <w:rsid w:val="00605234"/>
    <w:rsid w:val="00607A77"/>
    <w:rsid w:val="0061041E"/>
    <w:rsid w:val="006126B4"/>
    <w:rsid w:val="00612D8F"/>
    <w:rsid w:val="00616FE0"/>
    <w:rsid w:val="00623841"/>
    <w:rsid w:val="00625731"/>
    <w:rsid w:val="0062659B"/>
    <w:rsid w:val="006324E8"/>
    <w:rsid w:val="00636559"/>
    <w:rsid w:val="006427DD"/>
    <w:rsid w:val="006428A0"/>
    <w:rsid w:val="00666062"/>
    <w:rsid w:val="00667CE7"/>
    <w:rsid w:val="006723ED"/>
    <w:rsid w:val="0067453E"/>
    <w:rsid w:val="006775BC"/>
    <w:rsid w:val="00677CA0"/>
    <w:rsid w:val="00685344"/>
    <w:rsid w:val="00693CDC"/>
    <w:rsid w:val="006A6A66"/>
    <w:rsid w:val="006A7FBA"/>
    <w:rsid w:val="006B79F5"/>
    <w:rsid w:val="006C2A10"/>
    <w:rsid w:val="006E45BC"/>
    <w:rsid w:val="006E4F1E"/>
    <w:rsid w:val="006E7148"/>
    <w:rsid w:val="00700F22"/>
    <w:rsid w:val="00703526"/>
    <w:rsid w:val="00703EFB"/>
    <w:rsid w:val="00705764"/>
    <w:rsid w:val="0071371E"/>
    <w:rsid w:val="00715C08"/>
    <w:rsid w:val="007315D7"/>
    <w:rsid w:val="00733E5A"/>
    <w:rsid w:val="0073490B"/>
    <w:rsid w:val="0075000E"/>
    <w:rsid w:val="00761C1C"/>
    <w:rsid w:val="00762A8B"/>
    <w:rsid w:val="00762FDB"/>
    <w:rsid w:val="00765E6E"/>
    <w:rsid w:val="0076678F"/>
    <w:rsid w:val="00771F24"/>
    <w:rsid w:val="00790357"/>
    <w:rsid w:val="007904E2"/>
    <w:rsid w:val="007A1C27"/>
    <w:rsid w:val="007A64DE"/>
    <w:rsid w:val="007B26E6"/>
    <w:rsid w:val="007C103E"/>
    <w:rsid w:val="007C2ADB"/>
    <w:rsid w:val="007C7314"/>
    <w:rsid w:val="007D13FA"/>
    <w:rsid w:val="007D1DD2"/>
    <w:rsid w:val="007D361E"/>
    <w:rsid w:val="007D5764"/>
    <w:rsid w:val="007E312C"/>
    <w:rsid w:val="007F17AD"/>
    <w:rsid w:val="007F755B"/>
    <w:rsid w:val="008107C2"/>
    <w:rsid w:val="0081715D"/>
    <w:rsid w:val="008335A8"/>
    <w:rsid w:val="00833CD2"/>
    <w:rsid w:val="00833E69"/>
    <w:rsid w:val="00836F38"/>
    <w:rsid w:val="00840031"/>
    <w:rsid w:val="008424D3"/>
    <w:rsid w:val="00850B1F"/>
    <w:rsid w:val="0085197D"/>
    <w:rsid w:val="00852090"/>
    <w:rsid w:val="0085270F"/>
    <w:rsid w:val="008538D1"/>
    <w:rsid w:val="00853B2D"/>
    <w:rsid w:val="00853DCF"/>
    <w:rsid w:val="00855917"/>
    <w:rsid w:val="00865E31"/>
    <w:rsid w:val="00872132"/>
    <w:rsid w:val="008750AB"/>
    <w:rsid w:val="00886C6C"/>
    <w:rsid w:val="00892A81"/>
    <w:rsid w:val="00895F66"/>
    <w:rsid w:val="008A3251"/>
    <w:rsid w:val="008A47BE"/>
    <w:rsid w:val="008B4145"/>
    <w:rsid w:val="008B5797"/>
    <w:rsid w:val="008C2261"/>
    <w:rsid w:val="008C3109"/>
    <w:rsid w:val="008D31F6"/>
    <w:rsid w:val="008D3E94"/>
    <w:rsid w:val="008D7126"/>
    <w:rsid w:val="008E26CA"/>
    <w:rsid w:val="008E2B86"/>
    <w:rsid w:val="008E418F"/>
    <w:rsid w:val="008E4573"/>
    <w:rsid w:val="008E5E9E"/>
    <w:rsid w:val="008F08F6"/>
    <w:rsid w:val="008F2D49"/>
    <w:rsid w:val="008F3251"/>
    <w:rsid w:val="008F4FA0"/>
    <w:rsid w:val="0090315D"/>
    <w:rsid w:val="00904C89"/>
    <w:rsid w:val="0090570A"/>
    <w:rsid w:val="0091335F"/>
    <w:rsid w:val="0091377D"/>
    <w:rsid w:val="00916DA8"/>
    <w:rsid w:val="009176AE"/>
    <w:rsid w:val="009206B1"/>
    <w:rsid w:val="00920ED3"/>
    <w:rsid w:val="0092266F"/>
    <w:rsid w:val="0092409A"/>
    <w:rsid w:val="00930A0A"/>
    <w:rsid w:val="00943994"/>
    <w:rsid w:val="00952D1B"/>
    <w:rsid w:val="00960939"/>
    <w:rsid w:val="009614B3"/>
    <w:rsid w:val="0096612B"/>
    <w:rsid w:val="00966856"/>
    <w:rsid w:val="009739AF"/>
    <w:rsid w:val="0098248B"/>
    <w:rsid w:val="00983720"/>
    <w:rsid w:val="00987E38"/>
    <w:rsid w:val="009A5253"/>
    <w:rsid w:val="009B7D3A"/>
    <w:rsid w:val="009C723B"/>
    <w:rsid w:val="009D3FA1"/>
    <w:rsid w:val="009D4B37"/>
    <w:rsid w:val="009D718F"/>
    <w:rsid w:val="009E6E5A"/>
    <w:rsid w:val="009F2EAC"/>
    <w:rsid w:val="009F4996"/>
    <w:rsid w:val="00A01E2F"/>
    <w:rsid w:val="00A04706"/>
    <w:rsid w:val="00A056D4"/>
    <w:rsid w:val="00A06BF1"/>
    <w:rsid w:val="00A135DA"/>
    <w:rsid w:val="00A22BDC"/>
    <w:rsid w:val="00A25211"/>
    <w:rsid w:val="00A27753"/>
    <w:rsid w:val="00A31B74"/>
    <w:rsid w:val="00A368F3"/>
    <w:rsid w:val="00A465B6"/>
    <w:rsid w:val="00A46DA3"/>
    <w:rsid w:val="00A54CE0"/>
    <w:rsid w:val="00A62DE6"/>
    <w:rsid w:val="00A6342A"/>
    <w:rsid w:val="00A738FD"/>
    <w:rsid w:val="00A8306F"/>
    <w:rsid w:val="00A979DB"/>
    <w:rsid w:val="00AA1E16"/>
    <w:rsid w:val="00AA48EE"/>
    <w:rsid w:val="00AB1DCA"/>
    <w:rsid w:val="00AB3CF6"/>
    <w:rsid w:val="00AB5860"/>
    <w:rsid w:val="00AB5D33"/>
    <w:rsid w:val="00AC293D"/>
    <w:rsid w:val="00AC4410"/>
    <w:rsid w:val="00AD155D"/>
    <w:rsid w:val="00AD1D83"/>
    <w:rsid w:val="00AD7F92"/>
    <w:rsid w:val="00AE059A"/>
    <w:rsid w:val="00AF0D5E"/>
    <w:rsid w:val="00AF355D"/>
    <w:rsid w:val="00AF4223"/>
    <w:rsid w:val="00AF5B16"/>
    <w:rsid w:val="00B01CA6"/>
    <w:rsid w:val="00B06539"/>
    <w:rsid w:val="00B23ED7"/>
    <w:rsid w:val="00B45987"/>
    <w:rsid w:val="00B56975"/>
    <w:rsid w:val="00B57905"/>
    <w:rsid w:val="00B61FEC"/>
    <w:rsid w:val="00B627E8"/>
    <w:rsid w:val="00B64DFA"/>
    <w:rsid w:val="00B821CA"/>
    <w:rsid w:val="00B94FB2"/>
    <w:rsid w:val="00B975C2"/>
    <w:rsid w:val="00BB4170"/>
    <w:rsid w:val="00BC0E09"/>
    <w:rsid w:val="00BC5A65"/>
    <w:rsid w:val="00BD4065"/>
    <w:rsid w:val="00BD4460"/>
    <w:rsid w:val="00BE7A9C"/>
    <w:rsid w:val="00BF4A6D"/>
    <w:rsid w:val="00BF61DA"/>
    <w:rsid w:val="00C01C98"/>
    <w:rsid w:val="00C030C6"/>
    <w:rsid w:val="00C202A2"/>
    <w:rsid w:val="00C25099"/>
    <w:rsid w:val="00C25B30"/>
    <w:rsid w:val="00C307A5"/>
    <w:rsid w:val="00C33A30"/>
    <w:rsid w:val="00C411E9"/>
    <w:rsid w:val="00C42A4A"/>
    <w:rsid w:val="00C51D38"/>
    <w:rsid w:val="00C52AD7"/>
    <w:rsid w:val="00C56AD6"/>
    <w:rsid w:val="00C6045B"/>
    <w:rsid w:val="00C61B53"/>
    <w:rsid w:val="00C67418"/>
    <w:rsid w:val="00C676C0"/>
    <w:rsid w:val="00C70CB1"/>
    <w:rsid w:val="00C74191"/>
    <w:rsid w:val="00C751FC"/>
    <w:rsid w:val="00C81CB3"/>
    <w:rsid w:val="00C8394B"/>
    <w:rsid w:val="00C85A05"/>
    <w:rsid w:val="00C85B7E"/>
    <w:rsid w:val="00C921D4"/>
    <w:rsid w:val="00CA1FBF"/>
    <w:rsid w:val="00CA42B7"/>
    <w:rsid w:val="00CA4FA4"/>
    <w:rsid w:val="00CA7697"/>
    <w:rsid w:val="00CB0B87"/>
    <w:rsid w:val="00CC4B1A"/>
    <w:rsid w:val="00CD50EA"/>
    <w:rsid w:val="00CE37C4"/>
    <w:rsid w:val="00CE4ECE"/>
    <w:rsid w:val="00CF0F44"/>
    <w:rsid w:val="00CF244A"/>
    <w:rsid w:val="00CF3EBE"/>
    <w:rsid w:val="00CF5364"/>
    <w:rsid w:val="00D0231A"/>
    <w:rsid w:val="00D050C7"/>
    <w:rsid w:val="00D104EC"/>
    <w:rsid w:val="00D11EA1"/>
    <w:rsid w:val="00D17867"/>
    <w:rsid w:val="00D35BBC"/>
    <w:rsid w:val="00D42E39"/>
    <w:rsid w:val="00D46F42"/>
    <w:rsid w:val="00D4712A"/>
    <w:rsid w:val="00D507C6"/>
    <w:rsid w:val="00D50F7A"/>
    <w:rsid w:val="00D53B74"/>
    <w:rsid w:val="00D5441D"/>
    <w:rsid w:val="00D563F5"/>
    <w:rsid w:val="00D5709F"/>
    <w:rsid w:val="00D66263"/>
    <w:rsid w:val="00D77715"/>
    <w:rsid w:val="00D8013A"/>
    <w:rsid w:val="00D846A8"/>
    <w:rsid w:val="00D9792B"/>
    <w:rsid w:val="00D97BFB"/>
    <w:rsid w:val="00DA3FDE"/>
    <w:rsid w:val="00DC33BD"/>
    <w:rsid w:val="00DD514D"/>
    <w:rsid w:val="00DD6BA3"/>
    <w:rsid w:val="00DE4A3D"/>
    <w:rsid w:val="00DF3B58"/>
    <w:rsid w:val="00DF54B9"/>
    <w:rsid w:val="00E00CA9"/>
    <w:rsid w:val="00E059FD"/>
    <w:rsid w:val="00E20889"/>
    <w:rsid w:val="00E22501"/>
    <w:rsid w:val="00E30CBC"/>
    <w:rsid w:val="00E31A06"/>
    <w:rsid w:val="00E43B36"/>
    <w:rsid w:val="00E476C4"/>
    <w:rsid w:val="00E564BC"/>
    <w:rsid w:val="00E63B5A"/>
    <w:rsid w:val="00E7044A"/>
    <w:rsid w:val="00E71270"/>
    <w:rsid w:val="00E76D55"/>
    <w:rsid w:val="00E81E31"/>
    <w:rsid w:val="00E85612"/>
    <w:rsid w:val="00E94D9B"/>
    <w:rsid w:val="00EB21D6"/>
    <w:rsid w:val="00EB28F0"/>
    <w:rsid w:val="00EB3115"/>
    <w:rsid w:val="00EB452D"/>
    <w:rsid w:val="00EB4602"/>
    <w:rsid w:val="00EB750A"/>
    <w:rsid w:val="00EC2201"/>
    <w:rsid w:val="00EC3FF8"/>
    <w:rsid w:val="00EC4AAC"/>
    <w:rsid w:val="00ED09CB"/>
    <w:rsid w:val="00EE2389"/>
    <w:rsid w:val="00EE5C77"/>
    <w:rsid w:val="00EF19B3"/>
    <w:rsid w:val="00EF3CDE"/>
    <w:rsid w:val="00F0221F"/>
    <w:rsid w:val="00F06426"/>
    <w:rsid w:val="00F07CC6"/>
    <w:rsid w:val="00F202B0"/>
    <w:rsid w:val="00F21AAE"/>
    <w:rsid w:val="00F24E1D"/>
    <w:rsid w:val="00F25D4D"/>
    <w:rsid w:val="00F27B53"/>
    <w:rsid w:val="00F32EA3"/>
    <w:rsid w:val="00F37B66"/>
    <w:rsid w:val="00F41BC8"/>
    <w:rsid w:val="00F42188"/>
    <w:rsid w:val="00F43BDA"/>
    <w:rsid w:val="00F656D1"/>
    <w:rsid w:val="00F66835"/>
    <w:rsid w:val="00F74982"/>
    <w:rsid w:val="00F83500"/>
    <w:rsid w:val="00F840B2"/>
    <w:rsid w:val="00F85818"/>
    <w:rsid w:val="00F923DD"/>
    <w:rsid w:val="00F94A94"/>
    <w:rsid w:val="00F96576"/>
    <w:rsid w:val="00FA0B1B"/>
    <w:rsid w:val="00FA0C35"/>
    <w:rsid w:val="00FB3952"/>
    <w:rsid w:val="00FB66C8"/>
    <w:rsid w:val="00FC1B64"/>
    <w:rsid w:val="00FC37D4"/>
    <w:rsid w:val="00FC6BFB"/>
    <w:rsid w:val="00FD4950"/>
    <w:rsid w:val="00FD4EE5"/>
    <w:rsid w:val="00FE27FF"/>
    <w:rsid w:val="00FE73FF"/>
    <w:rsid w:val="00FF518C"/>
    <w:rsid w:val="00FF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5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4E1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footnote text"/>
    <w:basedOn w:val="a"/>
    <w:rsid w:val="003F1003"/>
    <w:rPr>
      <w:sz w:val="20"/>
      <w:szCs w:val="20"/>
    </w:rPr>
  </w:style>
  <w:style w:type="character" w:styleId="a4">
    <w:name w:val="Hyperlink"/>
    <w:rsid w:val="00BF61DA"/>
    <w:rPr>
      <w:color w:val="0000FF"/>
      <w:u w:val="single"/>
    </w:rPr>
  </w:style>
  <w:style w:type="paragraph" w:styleId="a5">
    <w:name w:val="Balloon Text"/>
    <w:basedOn w:val="a"/>
    <w:semiHidden/>
    <w:rsid w:val="004A5A91"/>
    <w:rPr>
      <w:rFonts w:ascii="Tahoma" w:hAnsi="Tahoma" w:cs="Tahoma"/>
      <w:sz w:val="16"/>
      <w:szCs w:val="16"/>
    </w:rPr>
  </w:style>
  <w:style w:type="character" w:styleId="a6">
    <w:name w:val="footnote reference"/>
    <w:semiHidden/>
    <w:rsid w:val="00AA48EE"/>
    <w:rPr>
      <w:vertAlign w:val="superscript"/>
    </w:rPr>
  </w:style>
  <w:style w:type="character" w:styleId="a7">
    <w:name w:val="annotation reference"/>
    <w:semiHidden/>
    <w:rsid w:val="00F32EA3"/>
    <w:rPr>
      <w:sz w:val="16"/>
      <w:szCs w:val="16"/>
    </w:rPr>
  </w:style>
  <w:style w:type="paragraph" w:styleId="a8">
    <w:name w:val="annotation text"/>
    <w:basedOn w:val="a"/>
    <w:semiHidden/>
    <w:rsid w:val="00F32EA3"/>
    <w:rPr>
      <w:sz w:val="20"/>
      <w:szCs w:val="20"/>
    </w:rPr>
  </w:style>
  <w:style w:type="paragraph" w:styleId="a9">
    <w:name w:val="annotation subject"/>
    <w:basedOn w:val="a8"/>
    <w:next w:val="a8"/>
    <w:semiHidden/>
    <w:rsid w:val="00F32EA3"/>
    <w:rPr>
      <w:b/>
      <w:bCs/>
    </w:rPr>
  </w:style>
  <w:style w:type="paragraph" w:styleId="aa">
    <w:name w:val="header"/>
    <w:basedOn w:val="a"/>
    <w:link w:val="ab"/>
    <w:uiPriority w:val="99"/>
    <w:rsid w:val="00294B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94B11"/>
    <w:rPr>
      <w:sz w:val="24"/>
      <w:szCs w:val="24"/>
    </w:rPr>
  </w:style>
  <w:style w:type="paragraph" w:styleId="ac">
    <w:name w:val="footer"/>
    <w:basedOn w:val="a"/>
    <w:link w:val="ad"/>
    <w:rsid w:val="00294B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94B11"/>
    <w:rPr>
      <w:sz w:val="24"/>
      <w:szCs w:val="24"/>
    </w:rPr>
  </w:style>
  <w:style w:type="paragraph" w:styleId="ae">
    <w:name w:val="List Paragraph"/>
    <w:basedOn w:val="a"/>
    <w:uiPriority w:val="99"/>
    <w:qFormat/>
    <w:rsid w:val="00AB1DCA"/>
    <w:pPr>
      <w:ind w:left="720"/>
      <w:contextualSpacing/>
    </w:pPr>
  </w:style>
  <w:style w:type="paragraph" w:styleId="2">
    <w:name w:val="Body Text Indent 2"/>
    <w:basedOn w:val="a"/>
    <w:link w:val="20"/>
    <w:rsid w:val="000741A1"/>
    <w:pPr>
      <w:ind w:firstLine="720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link w:val="2"/>
    <w:rsid w:val="000741A1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9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253FE2FB931E93658A5CFD2D227BE566C02916A2BE4BCAA97632853158377A70FF82B6A4C82B96m500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253FE2FB931E93658A5CFD2D227BE566C02916A2BE4BCAA97632853158377A70FF82B6A4C82B96m500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8B23E-657C-49B4-A780-802A7E08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2632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>fk</Company>
  <LinksUpToDate>false</LinksUpToDate>
  <CharactersWithSpaces>2933</CharactersWithSpaces>
  <SharedDoc>false</SharedDoc>
  <HLinks>
    <vt:vector size="12" baseType="variant">
      <vt:variant>
        <vt:i4>8126569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consultantplus://offline/ref=A9253FE2FB931E93658A5CFD2D227BE566C02916A2BE4BCAA97632853158377A70FF82B6A4C82B96m500G</vt:lpwstr>
      </vt:variant>
      <vt:variant>
        <vt:lpwstr/>
      </vt:variant>
      <vt:variant>
        <vt:i4>8126569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consultantplus://offline/ref=A9253FE2FB931E93658A5CFD2D227BE566C02916A2BE4BCAA97632853158377A70FF82B6A4C82B96m500G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creator>0873</dc:creator>
  <cp:lastModifiedBy>LABUNSKAYAYUN</cp:lastModifiedBy>
  <cp:revision>4</cp:revision>
  <cp:lastPrinted>2014-11-11T10:10:00Z</cp:lastPrinted>
  <dcterms:created xsi:type="dcterms:W3CDTF">2014-11-14T14:33:00Z</dcterms:created>
  <dcterms:modified xsi:type="dcterms:W3CDTF">2014-11-17T09:45:00Z</dcterms:modified>
</cp:coreProperties>
</file>